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D7C5B" w14:textId="77777777" w:rsidR="00F375BE" w:rsidRPr="008A22AC" w:rsidRDefault="00F375BE" w:rsidP="00F375BE">
      <w:pPr>
        <w:rPr>
          <w:rFonts w:cstheme="minorHAnsi"/>
          <w:b/>
          <w:sz w:val="36"/>
          <w:szCs w:val="32"/>
        </w:rPr>
      </w:pPr>
      <w:r>
        <w:rPr>
          <w:b/>
          <w:sz w:val="36"/>
        </w:rPr>
        <w:t>서비스 설명</w:t>
      </w:r>
    </w:p>
    <w:p w14:paraId="7083AE2D" w14:textId="11823414" w:rsidR="00F375BE" w:rsidRPr="008A22AC" w:rsidRDefault="00F375BE" w:rsidP="00F375BE">
      <w:pPr>
        <w:rPr>
          <w:rFonts w:cstheme="minorHAnsi"/>
          <w:b/>
          <w:sz w:val="28"/>
          <w:szCs w:val="28"/>
        </w:rPr>
      </w:pPr>
      <w:r>
        <w:rPr>
          <w:b/>
          <w:sz w:val="28"/>
        </w:rPr>
        <w:t>HCL AppScan on Cloud</w:t>
      </w:r>
    </w:p>
    <w:p w14:paraId="06BDEFD5" w14:textId="2B9BED21" w:rsidR="00F375BE" w:rsidRPr="008A22AC" w:rsidRDefault="00F375BE" w:rsidP="00F375BE">
      <w:pPr>
        <w:rPr>
          <w:rFonts w:cstheme="minorHAnsi"/>
        </w:rPr>
      </w:pPr>
      <w:r>
        <w:t xml:space="preserve">본 서비스 설명(“이하 서비스 설명”)에서는 HCL AppScan on Cloud 서비스(이하 “HCL AppScan on Cloud” 또는 “클라우드 서비스”)에 대해 설명합니다.  HCL AppScan on Cloud에 적용되는 그 밖의 약관은 </w:t>
      </w:r>
      <w:hyperlink r:id="rId8" w:history="1">
        <w:r>
          <w:rPr>
            <w:rStyle w:val="Hyperlink"/>
          </w:rPr>
          <w:t>https://www.hcltechsw.com/wps/portal/resources/master-agreements</w:t>
        </w:r>
      </w:hyperlink>
      <w:r>
        <w:t xml:space="preserve">에서 확인할 수 있는 HCL 클라우드 서비스 계약(“CSA”)에 나와 있습니다.  본 서비스 계약, 관련 첨부 파일, 주문 및 CSA는 트랜잭션과 관련된 CSA 하의 완전한 계약(이하 통칭하여 "계약")입니다. 영문에서 대문자로 시작하나 본 서비스 설명에서 정의되지 않은 용어는 CSA 또는 계약의 기타 관련 문서에서 용어의 의미가 제공됩니다. </w:t>
      </w:r>
    </w:p>
    <w:p w14:paraId="71649977" w14:textId="77777777" w:rsidR="00F375BE" w:rsidRPr="008A22AC" w:rsidRDefault="00F375BE" w:rsidP="00F375BE">
      <w:pPr>
        <w:rPr>
          <w:rFonts w:cstheme="minorHAnsi"/>
          <w:b/>
          <w:sz w:val="28"/>
        </w:rPr>
      </w:pPr>
      <w:r>
        <w:rPr>
          <w:b/>
          <w:sz w:val="28"/>
        </w:rPr>
        <w:t>1. HCL AppScan on Cloud</w:t>
      </w:r>
    </w:p>
    <w:p w14:paraId="4E7D504E" w14:textId="66D66060" w:rsidR="00F375BE" w:rsidRPr="008A22AC" w:rsidRDefault="00F375BE" w:rsidP="00F375BE">
      <w:pPr>
        <w:rPr>
          <w:rFonts w:cstheme="minorHAnsi"/>
        </w:rPr>
      </w:pPr>
      <w:r>
        <w:t xml:space="preserve">HCL AppScan on Cloud는 고객이 다양한 애플리케이션의 보안 취약성(SQL 인젝션, XSS(Cross-Site Scripting), 데이터 누출 등)을 식별하는 작업을 지원하기 위한 단일한 장소를 제공합니다. 이 서비스는 여러 유형의 애플리케이션 보안 스캔 기법을 포함하여, 이는 각각 해당 애플리케이션에 있는 보안 문제를 식별합니다. </w:t>
      </w:r>
    </w:p>
    <w:p w14:paraId="387E9A2D" w14:textId="77777777" w:rsidR="00F375BE" w:rsidRPr="008A22AC" w:rsidRDefault="00F375BE" w:rsidP="00F375BE">
      <w:pPr>
        <w:rPr>
          <w:rFonts w:cstheme="minorHAnsi"/>
        </w:rPr>
      </w:pPr>
      <w:r>
        <w:t xml:space="preserve">HCL AppScan on Cloud는 다음과 같은 기능을 제공합니다. </w:t>
      </w:r>
    </w:p>
    <w:p w14:paraId="2619DDD5" w14:textId="77777777" w:rsidR="000E5817" w:rsidRPr="000E5817" w:rsidRDefault="79E6FFBD" w:rsidP="001939FA">
      <w:pPr>
        <w:pStyle w:val="ListParagraph"/>
        <w:numPr>
          <w:ilvl w:val="0"/>
          <w:numId w:val="3"/>
        </w:numPr>
        <w:rPr>
          <w:rFonts w:cstheme="minorHAnsi"/>
        </w:rPr>
      </w:pPr>
      <w:r>
        <w:t xml:space="preserve">모바일 애플리케이션의 보안 취약점 스캔. </w:t>
      </w:r>
    </w:p>
    <w:p w14:paraId="11A1D336" w14:textId="3064CD04" w:rsidR="00F375BE" w:rsidRPr="008A22AC" w:rsidRDefault="00F375BE" w:rsidP="001939FA">
      <w:pPr>
        <w:pStyle w:val="ListParagraph"/>
        <w:numPr>
          <w:ilvl w:val="0"/>
          <w:numId w:val="3"/>
        </w:numPr>
        <w:rPr>
          <w:rFonts w:cstheme="minorHAnsi"/>
        </w:rPr>
      </w:pPr>
      <w:r>
        <w:t>동적 분석 보안 테스트를 사용하여 프로덕션 또는 프리프로덕션 공용 또는 프라이빗 네트워크, 웹사이트 및 웹 서비스의 보안 취약성 스캔.</w:t>
      </w:r>
    </w:p>
    <w:p w14:paraId="0830668F" w14:textId="66F7B9EE" w:rsidR="00F375BE" w:rsidRPr="008A22AC" w:rsidRDefault="00F375BE" w:rsidP="0008248F">
      <w:pPr>
        <w:pStyle w:val="ListParagraph"/>
        <w:numPr>
          <w:ilvl w:val="0"/>
          <w:numId w:val="3"/>
        </w:numPr>
        <w:rPr>
          <w:rFonts w:cstheme="minorHAnsi"/>
        </w:rPr>
      </w:pPr>
      <w:r>
        <w:t>정적 분석 보안 테스트를 사용하여 웹 및 데스크탑 애플리케이션 내의 코드에서 보안 취약성 스캔.</w:t>
      </w:r>
    </w:p>
    <w:p w14:paraId="4129F5BE" w14:textId="2BB169C3" w:rsidR="006627F4" w:rsidRPr="008A22AC" w:rsidRDefault="004041E6" w:rsidP="0008248F">
      <w:pPr>
        <w:pStyle w:val="ListParagraph"/>
        <w:numPr>
          <w:ilvl w:val="0"/>
          <w:numId w:val="3"/>
        </w:numPr>
        <w:rPr>
          <w:rFonts w:cstheme="minorHAnsi"/>
        </w:rPr>
      </w:pPr>
      <w:r>
        <w:t>대화식 애플리케이션 보안 테스트를 사용하여, 실행 중인 웹 애플리케이션 및 웹 서비스를 분석하여 보안 취약성 검출.</w:t>
      </w:r>
    </w:p>
    <w:p w14:paraId="43DB284F" w14:textId="1A666B96" w:rsidR="00F375BE" w:rsidRPr="008A22AC" w:rsidRDefault="3B4FBCE2" w:rsidP="0008248F">
      <w:pPr>
        <w:pStyle w:val="ListParagraph"/>
        <w:numPr>
          <w:ilvl w:val="0"/>
          <w:numId w:val="3"/>
        </w:numPr>
        <w:rPr>
          <w:rFonts w:cstheme="minorHAnsi"/>
        </w:rPr>
      </w:pPr>
      <w:r>
        <w:t>소프트웨어 구성 분석을 사용하여, 애플리케이션에서 사용되는 취약한 개방형 소스 패키지 식별.</w:t>
      </w:r>
    </w:p>
    <w:p w14:paraId="49A6268E" w14:textId="77777777" w:rsidR="00F375BE" w:rsidRPr="008A22AC" w:rsidRDefault="00F375BE" w:rsidP="0008248F">
      <w:pPr>
        <w:pStyle w:val="ListParagraph"/>
        <w:numPr>
          <w:ilvl w:val="0"/>
          <w:numId w:val="3"/>
        </w:numPr>
        <w:rPr>
          <w:rFonts w:cstheme="minorHAnsi"/>
        </w:rPr>
      </w:pPr>
      <w:r>
        <w:t xml:space="preserve">결과의 개략적인 요약과 개발자가 따를 수 있는 조치 단계가 포함된 상세한 보안 취약성 보고서. </w:t>
      </w:r>
    </w:p>
    <w:p w14:paraId="0621F6D9" w14:textId="77777777" w:rsidR="00F375BE" w:rsidRPr="008A22AC" w:rsidRDefault="00F375BE" w:rsidP="0008248F">
      <w:pPr>
        <w:pStyle w:val="ListParagraph"/>
        <w:numPr>
          <w:ilvl w:val="0"/>
          <w:numId w:val="3"/>
        </w:numPr>
        <w:rPr>
          <w:rFonts w:cstheme="minorHAnsi"/>
        </w:rPr>
      </w:pPr>
      <w:r>
        <w:t xml:space="preserve">여러 DevOps 플랫폼과의 통합. </w:t>
      </w:r>
    </w:p>
    <w:p w14:paraId="1CCAF5A2" w14:textId="0B0C97DF" w:rsidR="00F375BE" w:rsidRPr="008A22AC" w:rsidRDefault="00F375BE" w:rsidP="00F375BE">
      <w:pPr>
        <w:rPr>
          <w:rFonts w:cstheme="minorHAnsi"/>
          <w:b/>
        </w:rPr>
      </w:pPr>
      <w:r>
        <w:rPr>
          <w:b/>
        </w:rPr>
        <w:t xml:space="preserve">1.1 제품 </w:t>
      </w:r>
    </w:p>
    <w:p w14:paraId="313E14CE" w14:textId="23399E00" w:rsidR="00F375BE" w:rsidRPr="008A22AC" w:rsidRDefault="00A63664" w:rsidP="00F375BE">
      <w:pPr>
        <w:rPr>
          <w:rFonts w:cstheme="minorHAnsi"/>
        </w:rPr>
      </w:pPr>
      <w:r>
        <w:t>고객은 다음과 같은 제품 중에서 선택할 수 있습니다.</w:t>
      </w:r>
    </w:p>
    <w:p w14:paraId="35B0EB38" w14:textId="77777777" w:rsidR="00F375BE" w:rsidRPr="008A22AC" w:rsidRDefault="00F375BE" w:rsidP="00F375BE">
      <w:pPr>
        <w:rPr>
          <w:rFonts w:cstheme="minorHAnsi"/>
          <w:b/>
        </w:rPr>
      </w:pPr>
      <w:r>
        <w:rPr>
          <w:b/>
        </w:rPr>
        <w:t xml:space="preserve">1.1.1 HCL AppScan Analyzer </w:t>
      </w:r>
    </w:p>
    <w:p w14:paraId="5F3C88A7" w14:textId="77777777" w:rsidR="00F375BE" w:rsidRPr="008A22AC" w:rsidRDefault="00F375BE" w:rsidP="00F375BE">
      <w:pPr>
        <w:rPr>
          <w:rFonts w:cstheme="minorHAnsi"/>
        </w:rPr>
      </w:pPr>
      <w:r>
        <w:t xml:space="preserve">HCL AppScan Analyzer는 각 애플리케이션 인스턴스당, 각 작업(스캔)당, 각 동시 이벤트(스캔)당 또는 동시 인스턴스로서 주문할 수 있으며 다음과 같은 유형의 스캔이 가능합니다. </w:t>
      </w:r>
    </w:p>
    <w:p w14:paraId="3053492F" w14:textId="3567DB0B" w:rsidR="00F375BE" w:rsidRPr="008A22AC" w:rsidRDefault="00F375BE" w:rsidP="0008248F">
      <w:pPr>
        <w:pStyle w:val="ListParagraph"/>
        <w:numPr>
          <w:ilvl w:val="0"/>
          <w:numId w:val="5"/>
        </w:numPr>
        <w:rPr>
          <w:rFonts w:cstheme="minorHAnsi"/>
        </w:rPr>
      </w:pPr>
      <w:r>
        <w:t>Dynamic Analyzer – 프리프로덕션 또는 프로덕션 웹사이트 테스트</w:t>
      </w:r>
    </w:p>
    <w:p w14:paraId="062B53BD" w14:textId="6C44F33B" w:rsidR="00F375BE" w:rsidRPr="008A22AC" w:rsidRDefault="79E6FFBD" w:rsidP="79E6FFBD">
      <w:pPr>
        <w:pStyle w:val="ListParagraph"/>
        <w:numPr>
          <w:ilvl w:val="0"/>
          <w:numId w:val="4"/>
        </w:numPr>
      </w:pPr>
      <w:r>
        <w:t xml:space="preserve">Mobile Analyzer – iOS 또는 Android 애플리케이션 테스트 </w:t>
      </w:r>
    </w:p>
    <w:p w14:paraId="47382DF6" w14:textId="09388BF9" w:rsidR="00F375BE" w:rsidRPr="00D70E9A" w:rsidRDefault="00F375BE" w:rsidP="00D70E9A">
      <w:pPr>
        <w:pStyle w:val="ListParagraph"/>
        <w:numPr>
          <w:ilvl w:val="0"/>
          <w:numId w:val="4"/>
        </w:numPr>
        <w:rPr>
          <w:rFonts w:cstheme="minorHAnsi"/>
        </w:rPr>
      </w:pPr>
      <w:r>
        <w:t xml:space="preserve">Static Analyzer – 애플리케이션의 이진 또는 소스 코드 테스트 </w:t>
      </w:r>
    </w:p>
    <w:p w14:paraId="4AF5E777" w14:textId="37E28C99" w:rsidR="00571A8A" w:rsidRPr="008A22AC" w:rsidRDefault="00571A8A" w:rsidP="00571A8A">
      <w:pPr>
        <w:rPr>
          <w:rFonts w:cstheme="minorHAnsi"/>
          <w:b/>
        </w:rPr>
      </w:pPr>
      <w:r>
        <w:rPr>
          <w:b/>
        </w:rPr>
        <w:lastRenderedPageBreak/>
        <w:t>1.1.2 HCL AppScan IAST Analyzer</w:t>
      </w:r>
    </w:p>
    <w:p w14:paraId="4B2A6DEB" w14:textId="40D16CC0" w:rsidR="00571A8A" w:rsidRPr="008A22AC" w:rsidRDefault="00571A8A" w:rsidP="00344CFD">
      <w:pPr>
        <w:rPr>
          <w:rFonts w:cstheme="minorHAnsi"/>
        </w:rPr>
      </w:pPr>
      <w:r>
        <w:t>HCL AppScan IAST Analyzer는 실행 중인 웹 애플리케이션 및 웹 서비스의 보안 취약성을 식별합니다. 애플리케이션과의 상호 작용이 진행되는 동안 그 동작을 수동으로 모니터링하도록 IAST 에이전트가 애플리케이션을 인스트루먼트하여 식별된 취약성을 HCL AppScan on Cloud에 보고합니다. HCL AppScan IAST Analyzer는 애플리케이션 인스턴스당 또는 동시 이벤트(스캔)당 주문할 수 있습니다.</w:t>
      </w:r>
    </w:p>
    <w:p w14:paraId="53666127" w14:textId="445D08BE" w:rsidR="00F375BE" w:rsidRPr="008A22AC" w:rsidRDefault="00F375BE" w:rsidP="00F375BE">
      <w:pPr>
        <w:rPr>
          <w:rFonts w:cstheme="minorHAnsi"/>
          <w:b/>
        </w:rPr>
      </w:pPr>
      <w:r>
        <w:rPr>
          <w:b/>
        </w:rPr>
        <w:t xml:space="preserve">1.1.3 HCL AppScan Open Source Analyzer </w:t>
      </w:r>
    </w:p>
    <w:p w14:paraId="19A9E784" w14:textId="77777777" w:rsidR="00F375BE" w:rsidRPr="008A22AC" w:rsidRDefault="00F375BE" w:rsidP="00F375BE">
      <w:pPr>
        <w:rPr>
          <w:rFonts w:cstheme="minorHAnsi"/>
        </w:rPr>
      </w:pPr>
      <w:r>
        <w:t>HCL AppScan Open Source Analyzer는 애플리케이션 코드에서 사용되는 개방형 소스 패키지를 검색 및 식별합니다. 식별된 패키지의 취약성을 검토하고 조치 자문을 제공합니다. HCL AppScan Open Source Analyzer는 애플리케이션 인스턴스당, 동시 이벤트(스캔)당 또는 동시 인스턴스로서 주문할 수 있습니다.</w:t>
      </w:r>
    </w:p>
    <w:p w14:paraId="26237E55" w14:textId="77777777" w:rsidR="00F375BE" w:rsidRPr="008A22AC" w:rsidRDefault="00F375BE" w:rsidP="00F375BE">
      <w:pPr>
        <w:rPr>
          <w:rFonts w:cstheme="minorHAnsi"/>
          <w:b/>
          <w:sz w:val="28"/>
        </w:rPr>
      </w:pPr>
      <w:r>
        <w:rPr>
          <w:b/>
          <w:sz w:val="28"/>
        </w:rPr>
        <w:t>2. 비용 청구 메트릭</w:t>
      </w:r>
    </w:p>
    <w:p w14:paraId="3AB25261" w14:textId="77777777" w:rsidR="00F375BE" w:rsidRPr="008A22AC" w:rsidRDefault="00F375BE" w:rsidP="00F375BE">
      <w:pPr>
        <w:rPr>
          <w:rFonts w:cstheme="minorHAnsi"/>
        </w:rPr>
      </w:pPr>
      <w:r>
        <w:t xml:space="preserve">이 클라우드 서비스에는 다음과 같은 비용 청구 메트릭이 적용됩니다. </w:t>
      </w:r>
    </w:p>
    <w:p w14:paraId="660F225C" w14:textId="22B4A4A6" w:rsidR="00F375BE" w:rsidRPr="008A22AC" w:rsidRDefault="00F375BE" w:rsidP="0008248F">
      <w:pPr>
        <w:pStyle w:val="ListParagraph"/>
        <w:numPr>
          <w:ilvl w:val="0"/>
          <w:numId w:val="7"/>
        </w:numPr>
        <w:rPr>
          <w:rFonts w:cstheme="minorHAnsi"/>
        </w:rPr>
      </w:pPr>
      <w:r>
        <w:rPr>
          <w:b/>
        </w:rPr>
        <w:t>애플리케이션 코드</w:t>
      </w:r>
      <w:r w:rsidRPr="008A22AC">
        <w:t xml:space="preserve">는 클라우드 서비스에 연결되었거나 클라우드 서비스에 의해 관리되는, 고유한 이름을 갖는 소프트웨어 애플리케이션 프로그램의 복사본입니다. 여러 환경(테스트, 개발, 스테이징 또는 프로덕션)에 있는 하나의 애플리케이션 또는 단일 환경에 있는 여러 개의 애플리케이션 인스턴스는 별도의 애플리케이션 인스턴스로 간주됩니다. </w:t>
      </w:r>
    </w:p>
    <w:p w14:paraId="6DA61C6E" w14:textId="77777777" w:rsidR="00F375BE" w:rsidRPr="008A22AC" w:rsidRDefault="79E6FFBD" w:rsidP="79E6FFBD">
      <w:pPr>
        <w:ind w:left="720"/>
      </w:pPr>
      <w:r>
        <w:t xml:space="preserve">이 클라우드 서비스에서, 애플리케이션 인스턴스는 추가로 다음과 같이 정의되는 단일 애플리케이션의 연속 스캔입니다. </w:t>
      </w:r>
    </w:p>
    <w:p w14:paraId="189D8F37" w14:textId="09A4933F" w:rsidR="00F375BE" w:rsidRPr="008A22AC" w:rsidRDefault="00F375BE" w:rsidP="0008248F">
      <w:pPr>
        <w:pStyle w:val="ListParagraph"/>
        <w:numPr>
          <w:ilvl w:val="0"/>
          <w:numId w:val="6"/>
        </w:numPr>
        <w:rPr>
          <w:rFonts w:cstheme="minorHAnsi"/>
        </w:rPr>
      </w:pPr>
      <w:r>
        <w:t xml:space="preserve">동적 테스트의 경우: 주소가 공용 또는 사설 URL로 지정되는 웹사이트 또는 웹 서비스. 각 애플리케이션 인스턴스는 단일 도메인에 있는 최대 5,000페이지에 자격을 부여합니다. </w:t>
      </w:r>
    </w:p>
    <w:p w14:paraId="6F8BF024" w14:textId="77777777" w:rsidR="00F375BE" w:rsidRPr="008A22AC" w:rsidRDefault="00F375BE" w:rsidP="0008248F">
      <w:pPr>
        <w:pStyle w:val="ListParagraph"/>
        <w:numPr>
          <w:ilvl w:val="0"/>
          <w:numId w:val="6"/>
        </w:numPr>
        <w:rPr>
          <w:rFonts w:cstheme="minorHAnsi"/>
        </w:rPr>
      </w:pPr>
      <w:r>
        <w:t xml:space="preserve">정적 테스트의 경우: 단일 실행 가능 환경에 대해 빌드된 하나의 코드 단위. 각 애플리케이션 인스턴스는 최대 1,000,000줄의 코드 단위에 대한 스캔에 자격을 부여합니다. </w:t>
      </w:r>
    </w:p>
    <w:p w14:paraId="66889A00" w14:textId="77777777" w:rsidR="00F375BE" w:rsidRPr="008A22AC" w:rsidRDefault="00F375BE" w:rsidP="0008248F">
      <w:pPr>
        <w:pStyle w:val="ListParagraph"/>
        <w:numPr>
          <w:ilvl w:val="0"/>
          <w:numId w:val="6"/>
        </w:numPr>
        <w:rPr>
          <w:rFonts w:cstheme="minorHAnsi"/>
        </w:rPr>
      </w:pPr>
      <w:r>
        <w:t xml:space="preserve">모바일 테스트의 경우: 모바일 디바이스에서 실행할 수 있는 하나의 이진 코드 단위. 서로 다른 각각의 모바일 플랫폼(예: iOS와 Android)이 서로 다른 애플리케이션 인스턴스를 구성합니다. </w:t>
      </w:r>
    </w:p>
    <w:p w14:paraId="2188D4D5" w14:textId="6EC3DA5A" w:rsidR="00F375BE" w:rsidRDefault="00F375BE" w:rsidP="0008248F">
      <w:pPr>
        <w:pStyle w:val="ListParagraph"/>
        <w:numPr>
          <w:ilvl w:val="0"/>
          <w:numId w:val="6"/>
        </w:numPr>
        <w:rPr>
          <w:rFonts w:cstheme="minorHAnsi"/>
        </w:rPr>
      </w:pPr>
      <w:r>
        <w:t xml:space="preserve">개방형 소스 테스트의 경우: 단일 실행 가능 환경에 대해 빌드된 하나의 코드 단위. 각 애플리케이션 인스턴스는 최대 1,000,000줄의 코드 단위에 대한 스캔에 자격을 부여합니다. </w:t>
      </w:r>
    </w:p>
    <w:p w14:paraId="6A9C9A24" w14:textId="4D95DF4E" w:rsidR="005F4095" w:rsidRPr="00D70E9A" w:rsidRDefault="005F4095" w:rsidP="00D70E9A">
      <w:pPr>
        <w:pStyle w:val="ListParagraph"/>
        <w:numPr>
          <w:ilvl w:val="0"/>
          <w:numId w:val="6"/>
        </w:numPr>
        <w:rPr>
          <w:rFonts w:cstheme="minorHAnsi"/>
        </w:rPr>
      </w:pPr>
      <w:r>
        <w:t xml:space="preserve">대화식 테스트의 경우: 주소가 공용 또는 사설 URL로 지정되는 웹사이트 또는 웹 서비스.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Pr>
          <w:b/>
        </w:rPr>
        <w:t>동시 이벤트</w:t>
      </w:r>
      <w:r>
        <w:t>는 클라우드 서비스에 의해 처리되거나 클라우드 서비스의 사용과 관련된 특정 이벤트의 총 동시 발생 개수입니다.</w:t>
      </w:r>
    </w:p>
    <w:p w14:paraId="7F13C721" w14:textId="4DFA74A3" w:rsidR="00F375BE" w:rsidRPr="008A22AC" w:rsidRDefault="00F375BE" w:rsidP="0008248F">
      <w:pPr>
        <w:pStyle w:val="ListParagraph"/>
        <w:numPr>
          <w:ilvl w:val="0"/>
          <w:numId w:val="6"/>
        </w:numPr>
        <w:ind w:left="720"/>
        <w:rPr>
          <w:rFonts w:cstheme="minorHAnsi"/>
        </w:rPr>
      </w:pPr>
      <w:r>
        <w:rPr>
          <w:b/>
        </w:rPr>
        <w:t>동시 인스턴스</w:t>
      </w:r>
      <w:r>
        <w:t xml:space="preserve">는 클라우드 서비스의 특정 구성에 대한 각각의 액세스입니다. 각 동시 인스턴스 자격에 대해, 수행되는 작업의 개수나 애플리케이션 인스턴스(연결된 애플리케이션)의 개수에는 제한이 없으나 </w:t>
      </w:r>
      <w:r>
        <w:lastRenderedPageBreak/>
        <w:t xml:space="preserve">임의의 지정된 시간에 동시 이벤트의 개수는 해당 동시 인스턴스의 총 동시 자격 개수를 초과할 수 없습니다. </w:t>
      </w:r>
    </w:p>
    <w:p w14:paraId="34CB2E81" w14:textId="53EEEAC2" w:rsidR="004435A8" w:rsidRPr="008A22AC" w:rsidRDefault="00F375BE" w:rsidP="0008248F">
      <w:pPr>
        <w:pStyle w:val="ListParagraph"/>
        <w:numPr>
          <w:ilvl w:val="0"/>
          <w:numId w:val="6"/>
        </w:numPr>
        <w:ind w:left="720"/>
        <w:rPr>
          <w:rFonts w:cstheme="minorHAnsi"/>
        </w:rPr>
      </w:pPr>
      <w:r>
        <w:rPr>
          <w:b/>
        </w:rPr>
        <w:t>작업</w:t>
      </w:r>
      <w:r>
        <w:t xml:space="preserve">은 클라우드 서비스 내의 더 이상 나눌 수 없는 객체로, 클라우드 서비스에 의해 관리되거나 처리되는 모든 하위 프로세스를 포함하는 하나의 컴퓨팅 프로세스를 나타냅니다. 주문 또는 기타 관련 첨부 파일에 지정된 측정 기간 동안 클라우드 서비스에 의해 처리되거나 관리되는 총 작업 개수에 적용될 만큼 충분한 개수의 자격을 취득해야 합니다.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cstheme="minorHAnsi"/>
                <w:color w:val="212529"/>
                <w:sz w:val="18"/>
                <w:szCs w:val="18"/>
              </w:rPr>
            </w:pPr>
            <w:r>
              <w:rPr>
                <w:b/>
                <w:color w:val="212529"/>
                <w:sz w:val="18"/>
              </w:rPr>
              <w:t>스캔당 AppScan</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cstheme="minorHAnsi"/>
                <w:color w:val="212529"/>
                <w:sz w:val="18"/>
                <w:szCs w:val="18"/>
              </w:rPr>
            </w:pPr>
            <w:r>
              <w:rPr>
                <w:color w:val="212529"/>
                <w:sz w:val="18"/>
              </w:rPr>
              <w:t>설명</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cstheme="minorHAnsi"/>
                <w:color w:val="212529"/>
                <w:sz w:val="18"/>
                <w:szCs w:val="18"/>
              </w:rPr>
            </w:pPr>
            <w:r>
              <w:rPr>
                <w:color w:val="212529"/>
                <w:sz w:val="18"/>
              </w:rPr>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cstheme="minorHAnsi"/>
                <w:color w:val="212529"/>
                <w:sz w:val="18"/>
                <w:szCs w:val="18"/>
              </w:rPr>
            </w:pPr>
            <w:r>
              <w:rPr>
                <w:color w:val="212529"/>
                <w:sz w:val="18"/>
              </w:rPr>
              <w:t>모든 스캔 기법(Static Analyzer, Dynamic Analyzer 또는 Mobile Analyzer)을 사용하는 애플리케이션에 대한 단일 스캔(이는 하나로 작업으로 간주됨)을 제공합니다.</w:t>
            </w:r>
          </w:p>
          <w:p w14:paraId="0742DA9B" w14:textId="609E0491"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구입한 스캔은 구입일로부터 12개월 이내에 사용해야 하며, 12개월이 경과되면 환불 없이 만료됩니다. 스캔에는 시간 제한이 없습니다. 스캔은 완료될 때까지 실행됩니다. </w:t>
            </w:r>
          </w:p>
          <w:p w14:paraId="2AC92688" w14:textId="08480573" w:rsidR="00F375BE" w:rsidRPr="008A22AC" w:rsidRDefault="00F375BE" w:rsidP="00F375BE">
            <w:pPr>
              <w:spacing w:after="100" w:afterAutospacing="1" w:line="240" w:lineRule="auto"/>
              <w:rPr>
                <w:rFonts w:cstheme="minorHAnsi"/>
                <w:color w:val="212529"/>
                <w:sz w:val="18"/>
                <w:szCs w:val="18"/>
              </w:rPr>
            </w:pPr>
            <w:r>
              <w:rPr>
                <w:color w:val="212529"/>
                <w:sz w:val="18"/>
              </w:rPr>
              <w:t>한 번에 실행 가능한 작업은 3개로 제한됩니다.</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cstheme="minorHAnsi"/>
                <w:color w:val="212529"/>
                <w:sz w:val="18"/>
                <w:szCs w:val="18"/>
              </w:rPr>
            </w:pPr>
            <w:r>
              <w:rPr>
                <w:b/>
                <w:color w:val="212529"/>
                <w:sz w:val="18"/>
              </w:rPr>
              <w:t>애플리케이션당 AppScan</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cstheme="minorHAnsi"/>
                <w:color w:val="212529"/>
                <w:sz w:val="18"/>
                <w:szCs w:val="18"/>
              </w:rPr>
            </w:pPr>
            <w:r>
              <w:rPr>
                <w:color w:val="212529"/>
                <w:sz w:val="18"/>
              </w:rPr>
              <w:t>설명</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cstheme="minorHAnsi"/>
                <w:color w:val="212529"/>
                <w:sz w:val="18"/>
                <w:szCs w:val="18"/>
              </w:rPr>
            </w:pPr>
            <w:r>
              <w:rPr>
                <w:color w:val="212529"/>
                <w:sz w:val="18"/>
              </w:rPr>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color w:val="212529"/>
                <w:sz w:val="18"/>
                <w:szCs w:val="18"/>
              </w:rPr>
            </w:pPr>
            <w:r>
              <w:rPr>
                <w:color w:val="212529"/>
                <w:sz w:val="18"/>
              </w:rPr>
              <w:t>애플리케이션에 적합한 모든 스캔 기법(Static Analyzer, Dynamic Analyzer 또는 Mobile Analyzer)을 사용하는 애플리케이션(이하 "애플리케이션 인스턴스")의 무제한 스캔을 제공하는 연간 구독입니다.</w:t>
            </w:r>
          </w:p>
          <w:p w14:paraId="608030C1" w14:textId="60F73F66" w:rsidR="00F375BE" w:rsidRPr="008A22AC" w:rsidRDefault="00F375BE" w:rsidP="00F375BE">
            <w:pPr>
              <w:spacing w:after="100" w:afterAutospacing="1" w:line="240" w:lineRule="auto"/>
              <w:rPr>
                <w:rFonts w:cstheme="minorHAnsi"/>
                <w:color w:val="212529"/>
                <w:sz w:val="18"/>
                <w:szCs w:val="18"/>
              </w:rPr>
            </w:pPr>
            <w:r>
              <w:rPr>
                <w:color w:val="212529"/>
                <w:sz w:val="18"/>
              </w:rPr>
              <w:t>한 번에 실행 가능한 작업은 1개로 제한됩니다.</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cstheme="minorHAnsi"/>
                <w:color w:val="212529"/>
                <w:sz w:val="18"/>
                <w:szCs w:val="18"/>
              </w:rPr>
            </w:pPr>
            <w:r>
              <w:rPr>
                <w:b/>
                <w:color w:val="212529"/>
                <w:sz w:val="18"/>
              </w:rPr>
              <w:t xml:space="preserve">AppScan 무제한 가격 옵션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cstheme="minorHAnsi"/>
                <w:color w:val="212529"/>
                <w:sz w:val="18"/>
                <w:szCs w:val="18"/>
              </w:rPr>
            </w:pPr>
            <w:r>
              <w:rPr>
                <w:color w:val="212529"/>
                <w:sz w:val="18"/>
              </w:rPr>
              <w:t>설명</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cstheme="minorHAnsi"/>
                <w:color w:val="212529"/>
                <w:sz w:val="18"/>
                <w:szCs w:val="18"/>
              </w:rPr>
            </w:pPr>
            <w:r>
              <w:rPr>
                <w:color w:val="212529"/>
                <w:sz w:val="18"/>
              </w:rPr>
              <w:t>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cstheme="minorHAnsi"/>
                <w:color w:val="212529"/>
                <w:sz w:val="18"/>
                <w:szCs w:val="18"/>
              </w:rPr>
            </w:pPr>
            <w:r>
              <w:rPr>
                <w:color w:val="212529"/>
                <w:sz w:val="18"/>
              </w:rPr>
              <w:t>모든 스캔 기법(Static Analyzer, Dynamic Analyzer 또는 Mobile Analyzer)을 사용하는 애플리케이션의 스캔을 제공하는 연간 구독입니다.</w:t>
            </w:r>
          </w:p>
          <w:p w14:paraId="2B226F2B" w14:textId="353F0ECF"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각 동시 스캔 자격에 대해 실행 가능한 작업은 1개로 제한됩니다. </w:t>
            </w:r>
          </w:p>
          <w:p w14:paraId="630F8A61"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(동시 인스턴스 “1”개)</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cstheme="minorHAnsi"/>
                <w:color w:val="212529"/>
                <w:sz w:val="18"/>
                <w:szCs w:val="18"/>
              </w:rPr>
            </w:pPr>
            <w:r>
              <w:rPr>
                <w:color w:val="212529"/>
                <w:sz w:val="18"/>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cstheme="minorHAnsi"/>
                <w:color w:val="212529"/>
                <w:sz w:val="18"/>
                <w:szCs w:val="18"/>
              </w:rPr>
            </w:pPr>
            <w:r>
              <w:rPr>
                <w:color w:val="212529"/>
                <w:sz w:val="18"/>
              </w:rPr>
              <w:t>모든 스캔 기법(Static Analyzer, Dynamic Analyzer 또는 Mobile Analyzer)을 사용하는 애플리케이션의 최대 10개의 동시 스캔을 제공하는 연간 구독입니다.</w:t>
            </w:r>
          </w:p>
          <w:p w14:paraId="7234B024" w14:textId="088E9503" w:rsidR="00F375BE" w:rsidRPr="008A22AC" w:rsidRDefault="00F375BE" w:rsidP="00F375BE">
            <w:pPr>
              <w:spacing w:after="100" w:afterAutospacing="1" w:line="240" w:lineRule="auto"/>
              <w:rPr>
                <w:rFonts w:cstheme="minorHAnsi"/>
                <w:color w:val="212529"/>
                <w:sz w:val="18"/>
                <w:szCs w:val="18"/>
              </w:rPr>
            </w:pPr>
            <w:r>
              <w:rPr>
                <w:color w:val="212529"/>
                <w:sz w:val="18"/>
              </w:rPr>
              <w:t>각 "프리미엄" 자격에 대해 실행 가능한 작업은 최대 10개로 제한됩니다.</w:t>
            </w:r>
          </w:p>
          <w:p w14:paraId="6A564552"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(동시 인스턴스 “10”개)</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cstheme="minorHAnsi"/>
                <w:color w:val="212529"/>
                <w:sz w:val="18"/>
                <w:szCs w:val="18"/>
              </w:rPr>
            </w:pPr>
            <w:r>
              <w:rPr>
                <w:color w:val="212529"/>
                <w:sz w:val="18"/>
              </w:rPr>
              <w:lastRenderedPageBreak/>
              <w:t xml:space="preserve">ASoC_PerConcurrent와 ASoC_Premium을 결합하여 고객이 보유한 동시 요구 사항을 충족할 수 있습니다.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cstheme="minorHAnsi"/>
                <w:color w:val="212529"/>
                <w:sz w:val="18"/>
                <w:szCs w:val="18"/>
              </w:rPr>
            </w:pPr>
            <w:r>
              <w:rPr>
                <w:b/>
                <w:color w:val="212529"/>
                <w:sz w:val="18"/>
              </w:rPr>
              <w:t>애플리케이션당 AppScan IAST Analyzer</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cstheme="minorHAnsi"/>
                <w:color w:val="212529"/>
                <w:sz w:val="18"/>
                <w:szCs w:val="18"/>
              </w:rPr>
            </w:pPr>
            <w:r>
              <w:rPr>
                <w:color w:val="212529"/>
                <w:sz w:val="18"/>
              </w:rPr>
              <w:t>설명</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cstheme="minorHAnsi"/>
                <w:color w:val="212529"/>
                <w:sz w:val="18"/>
                <w:szCs w:val="18"/>
              </w:rPr>
            </w:pPr>
            <w:r>
              <w:rPr>
                <w:color w:val="212529"/>
                <w:sz w:val="18"/>
              </w:rPr>
              <w:t>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cstheme="minorHAnsi"/>
                <w:color w:val="212529"/>
                <w:sz w:val="18"/>
                <w:szCs w:val="18"/>
              </w:rPr>
            </w:pPr>
            <w:r>
              <w:rPr>
                <w:color w:val="212529"/>
                <w:sz w:val="18"/>
              </w:rPr>
              <w:t>하나의 애플리케이션(이하 “애플리케이션 인스턴스”)에 대한 무제한 IAST 스캔을 제공하는 연간 구독입니다.</w:t>
            </w:r>
          </w:p>
          <w:p w14:paraId="2F383908" w14:textId="794AB709" w:rsidR="00D73CCA" w:rsidRPr="008A22AC" w:rsidRDefault="00D73CCA" w:rsidP="002C0146">
            <w:pPr>
              <w:spacing w:after="100" w:afterAutospacing="1" w:line="240" w:lineRule="auto"/>
              <w:rPr>
                <w:rFonts w:cstheme="minorHAnsi"/>
                <w:color w:val="212529"/>
                <w:sz w:val="18"/>
                <w:szCs w:val="18"/>
              </w:rPr>
            </w:pPr>
            <w:r>
              <w:rPr>
                <w:color w:val="212529"/>
                <w:sz w:val="18"/>
              </w:rPr>
              <w:t>한 번에 실행 가능한 IAST 작업은 1개로 제한됩니다.</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cstheme="minorHAnsi"/>
                <w:color w:val="212529"/>
                <w:sz w:val="18"/>
                <w:szCs w:val="18"/>
              </w:rPr>
            </w:pPr>
            <w:r>
              <w:rPr>
                <w:b/>
                <w:color w:val="212529"/>
                <w:sz w:val="18"/>
              </w:rPr>
              <w:t xml:space="preserve">AppScan IAST Analyzer 무제한 가격 옵션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cstheme="minorHAnsi"/>
                <w:color w:val="212529"/>
                <w:sz w:val="18"/>
                <w:szCs w:val="18"/>
              </w:rPr>
            </w:pPr>
            <w:r>
              <w:rPr>
                <w:color w:val="212529"/>
                <w:sz w:val="18"/>
              </w:rPr>
              <w:t>설명</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cstheme="minorHAnsi"/>
                <w:color w:val="212529"/>
                <w:sz w:val="18"/>
                <w:szCs w:val="18"/>
              </w:rPr>
            </w:pPr>
            <w:r>
              <w:rPr>
                <w:color w:val="212529"/>
                <w:sz w:val="18"/>
              </w:rPr>
              <w:t>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cstheme="minorHAnsi"/>
                <w:color w:val="212529"/>
                <w:sz w:val="18"/>
                <w:szCs w:val="18"/>
              </w:rPr>
            </w:pPr>
            <w:r>
              <w:rPr>
                <w:color w:val="212529"/>
                <w:sz w:val="18"/>
              </w:rPr>
              <w:t>모든 애플리케이션에 대한 IAST 스캔을 제공하는 연간 구독입니다.</w:t>
            </w:r>
          </w:p>
          <w:p w14:paraId="4FB6D3E8" w14:textId="282EB9F5" w:rsidR="00D73CCA" w:rsidRPr="008A22AC" w:rsidRDefault="00D73CCA" w:rsidP="002C0146">
            <w:pPr>
              <w:spacing w:after="100" w:afterAutospacing="1" w:line="240" w:lineRule="auto"/>
              <w:rPr>
                <w:rFonts w:cstheme="minorHAnsi"/>
                <w:color w:val="212529"/>
                <w:sz w:val="18"/>
                <w:szCs w:val="18"/>
              </w:rPr>
            </w:pPr>
            <w:r>
              <w:rPr>
                <w:color w:val="212529"/>
                <w:sz w:val="18"/>
              </w:rPr>
              <w:t>각 동시 스캔 자격에 대해 실행 가능한 IAST 작업은 1개로 제한됩니다.</w:t>
            </w:r>
          </w:p>
          <w:p w14:paraId="33EC559B" w14:textId="23A0C04D" w:rsidR="00D73CCA" w:rsidRPr="008A22AC" w:rsidRDefault="00D73CCA" w:rsidP="002C0146">
            <w:pPr>
              <w:spacing w:after="100" w:afterAutospacing="1" w:line="240" w:lineRule="auto"/>
              <w:rPr>
                <w:rFonts w:cstheme="minorHAnsi"/>
                <w:color w:val="212529"/>
                <w:sz w:val="18"/>
                <w:szCs w:val="18"/>
              </w:rPr>
            </w:pPr>
            <w:r>
              <w:rPr>
                <w:color w:val="212529"/>
                <w:sz w:val="18"/>
              </w:rPr>
              <w:t>(동시 인스턴스 “1”개)</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cstheme="minorHAnsi"/>
                <w:color w:val="212529"/>
                <w:sz w:val="18"/>
                <w:szCs w:val="18"/>
              </w:rPr>
            </w:pPr>
            <w:r>
              <w:rPr>
                <w:b/>
                <w:color w:val="212529"/>
                <w:sz w:val="18"/>
              </w:rPr>
              <w:t>애플리케이션당 AppScan Open Source Analyzer</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cstheme="minorHAnsi"/>
                <w:color w:val="212529"/>
                <w:sz w:val="18"/>
                <w:szCs w:val="18"/>
              </w:rPr>
            </w:pPr>
            <w:r>
              <w:rPr>
                <w:color w:val="212529"/>
                <w:sz w:val="18"/>
              </w:rPr>
              <w:t>설명</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cstheme="minorHAnsi"/>
                <w:color w:val="212529"/>
                <w:sz w:val="18"/>
                <w:szCs w:val="18"/>
              </w:rPr>
            </w:pPr>
            <w:r>
              <w:rPr>
                <w:color w:val="212529"/>
                <w:sz w:val="18"/>
              </w:rPr>
              <w:t>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cstheme="minorHAnsi"/>
                <w:color w:val="212529"/>
                <w:sz w:val="18"/>
                <w:szCs w:val="18"/>
              </w:rPr>
            </w:pPr>
            <w:r>
              <w:rPr>
                <w:color w:val="212529"/>
                <w:sz w:val="18"/>
              </w:rPr>
              <w:t>하나의 애플리케이션(이하 “애플리케이션 인스턴스”)에 대한 무제한 개방형 소스 스캔을 제공하는 연간 구독입니다.</w:t>
            </w:r>
          </w:p>
          <w:p w14:paraId="3039D61F" w14:textId="3D873F27" w:rsidR="00F375BE" w:rsidRPr="008A22AC" w:rsidRDefault="00F375BE" w:rsidP="00F375BE">
            <w:pPr>
              <w:spacing w:after="100" w:afterAutospacing="1" w:line="240" w:lineRule="auto"/>
              <w:rPr>
                <w:rFonts w:cstheme="minorHAnsi"/>
                <w:color w:val="212529"/>
                <w:sz w:val="18"/>
                <w:szCs w:val="18"/>
              </w:rPr>
            </w:pPr>
            <w:r>
              <w:rPr>
                <w:color w:val="212529"/>
                <w:sz w:val="18"/>
              </w:rPr>
              <w:t>한 번에 실행 가능한 작업은 1개로 제한됩니다.</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cstheme="minorHAnsi"/>
                <w:color w:val="212529"/>
                <w:sz w:val="18"/>
                <w:szCs w:val="18"/>
              </w:rPr>
            </w:pPr>
            <w:r>
              <w:rPr>
                <w:b/>
                <w:color w:val="212529"/>
                <w:sz w:val="18"/>
              </w:rPr>
              <w:t xml:space="preserve">AppScan Open Source Analyzer 무제한 가격 옵션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cstheme="minorHAnsi"/>
                <w:color w:val="212529"/>
                <w:sz w:val="18"/>
                <w:szCs w:val="18"/>
              </w:rPr>
            </w:pPr>
            <w:r>
              <w:rPr>
                <w:color w:val="212529"/>
                <w:sz w:val="18"/>
              </w:rPr>
              <w:t>구독 유형</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cstheme="minorHAnsi"/>
                <w:color w:val="212529"/>
                <w:sz w:val="18"/>
                <w:szCs w:val="18"/>
              </w:rPr>
            </w:pPr>
            <w:r>
              <w:rPr>
                <w:color w:val="212529"/>
                <w:sz w:val="18"/>
              </w:rPr>
              <w:t>설명</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cstheme="minorHAnsi"/>
                <w:color w:val="212529"/>
                <w:sz w:val="18"/>
                <w:szCs w:val="18"/>
              </w:rPr>
            </w:pPr>
            <w:r>
              <w:rPr>
                <w:color w:val="212529"/>
                <w:sz w:val="18"/>
              </w:rPr>
              <w:t>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cstheme="minorHAnsi"/>
                <w:color w:val="212529"/>
                <w:sz w:val="18"/>
                <w:szCs w:val="18"/>
              </w:rPr>
            </w:pPr>
            <w:r>
              <w:rPr>
                <w:color w:val="212529"/>
                <w:sz w:val="18"/>
              </w:rPr>
              <w:t>모든 애플리케이션에 대한 개방형 소스 스캔을 제공하는 연간 구독입니다.</w:t>
            </w:r>
          </w:p>
          <w:p w14:paraId="1A94BFB1" w14:textId="790B22B0" w:rsidR="00F375BE" w:rsidRPr="008A22AC" w:rsidRDefault="00F375BE" w:rsidP="00F375BE">
            <w:pPr>
              <w:spacing w:after="100" w:afterAutospacing="1" w:line="240" w:lineRule="auto"/>
              <w:rPr>
                <w:rFonts w:cstheme="minorHAnsi"/>
                <w:color w:val="212529"/>
                <w:sz w:val="18"/>
                <w:szCs w:val="18"/>
              </w:rPr>
            </w:pPr>
            <w:r>
              <w:rPr>
                <w:color w:val="212529"/>
                <w:sz w:val="18"/>
              </w:rPr>
              <w:t>각 동시 스캔 자격에 대해 실행 가능한 작업은 1개로 제한됩니다.</w:t>
            </w:r>
          </w:p>
          <w:p w14:paraId="578A9B0D"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(동시 인스턴스 “1”개)</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cstheme="minorHAnsi"/>
                <w:color w:val="212529"/>
                <w:sz w:val="18"/>
                <w:szCs w:val="18"/>
              </w:rPr>
            </w:pPr>
            <w:r>
              <w:rPr>
                <w:color w:val="212529"/>
                <w:sz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cstheme="minorHAnsi"/>
                <w:color w:val="212529"/>
                <w:sz w:val="18"/>
                <w:szCs w:val="18"/>
              </w:rPr>
            </w:pPr>
            <w:r>
              <w:rPr>
                <w:color w:val="212529"/>
                <w:sz w:val="18"/>
              </w:rPr>
              <w:t>모든 애플리케이션에 대한 최대 10개의 동시 개방형 소스 스캔을 제공하는 연간 구독입니다.</w:t>
            </w:r>
          </w:p>
          <w:p w14:paraId="6984C46A" w14:textId="67ACF428" w:rsidR="00F375BE" w:rsidRPr="008A22AC" w:rsidRDefault="00F375BE" w:rsidP="00F375BE">
            <w:pPr>
              <w:spacing w:after="100" w:afterAutospacing="1" w:line="240" w:lineRule="auto"/>
              <w:rPr>
                <w:rFonts w:cstheme="minorHAnsi"/>
                <w:color w:val="212529"/>
                <w:sz w:val="18"/>
                <w:szCs w:val="18"/>
              </w:rPr>
            </w:pPr>
            <w:r>
              <w:rPr>
                <w:color w:val="212529"/>
                <w:sz w:val="18"/>
              </w:rPr>
              <w:t>각 "프리미엄" 자격에 대해 실행 가능한 작업은 최대 10개로 제한됩니다.</w:t>
            </w:r>
          </w:p>
          <w:p w14:paraId="25700E2C"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(동시 인스턴스 “10”개)</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Pr>
          <w:b/>
          <w:sz w:val="28"/>
        </w:rPr>
        <w:t>3. 대금 청구 및 과금</w:t>
      </w:r>
    </w:p>
    <w:p w14:paraId="6B8C6E47" w14:textId="09A08E03" w:rsidR="00E20421" w:rsidRPr="008A22AC" w:rsidRDefault="00E20421" w:rsidP="00E20421">
      <w:pPr>
        <w:rPr>
          <w:rFonts w:cstheme="minorHAnsi"/>
        </w:rPr>
      </w:pPr>
      <w:r>
        <w:t xml:space="preserve">HCL AppScan on Cloud에 대해 지불해야 하는 금액은 주문에 명시되어 있습니다. </w:t>
      </w:r>
    </w:p>
    <w:p w14:paraId="056F9CFF" w14:textId="77777777" w:rsidR="00E20421" w:rsidRPr="008A22AC" w:rsidRDefault="00E20421" w:rsidP="00E20421">
      <w:pPr>
        <w:rPr>
          <w:rFonts w:cstheme="minorHAnsi"/>
          <w:b/>
        </w:rPr>
      </w:pPr>
      <w:r>
        <w:rPr>
          <w:b/>
        </w:rPr>
        <w:t xml:space="preserve">3.1 부분 월별 대금 청구 </w:t>
      </w:r>
    </w:p>
    <w:p w14:paraId="25E69836" w14:textId="6F74C21C" w:rsidR="00E20421" w:rsidRPr="008A22AC" w:rsidRDefault="00E20421" w:rsidP="00E20421">
      <w:pPr>
        <w:rPr>
          <w:rFonts w:cstheme="minorHAnsi"/>
        </w:rPr>
      </w:pPr>
      <w:r>
        <w:t xml:space="preserve">주문에 명시된 부분 월별 대금 청구는 일할 계산될 수 있습니다. </w:t>
      </w:r>
    </w:p>
    <w:p w14:paraId="1A6A2497" w14:textId="77777777" w:rsidR="00E20421" w:rsidRPr="008A22AC" w:rsidRDefault="00E20421" w:rsidP="00E20421">
      <w:pPr>
        <w:rPr>
          <w:rFonts w:cstheme="minorHAnsi"/>
          <w:b/>
        </w:rPr>
      </w:pPr>
      <w:r>
        <w:rPr>
          <w:b/>
        </w:rPr>
        <w:t xml:space="preserve">3.2 과금 빈도 </w:t>
      </w:r>
    </w:p>
    <w:p w14:paraId="750A6794" w14:textId="0BF43F50" w:rsidR="00E20421" w:rsidRPr="008A22AC" w:rsidRDefault="79E6FFBD" w:rsidP="79E6FFBD">
      <w:r>
        <w:t xml:space="preserve">HCL은 선택된 과금 빈도에 따라 과금 빈도 기간의 시작 시점에 고객에게 지불해야 하는 금액을 청구합니다. 단, 부족 금액 및 사용 유형 청구는 체납액으로 청구됩니다. </w:t>
      </w:r>
    </w:p>
    <w:p w14:paraId="2B3497D8" w14:textId="77777777" w:rsidR="00E20421" w:rsidRPr="008A22AC" w:rsidRDefault="00E20421" w:rsidP="00E20421">
      <w:pPr>
        <w:rPr>
          <w:rFonts w:cstheme="minorHAnsi"/>
          <w:b/>
        </w:rPr>
      </w:pPr>
      <w:r>
        <w:rPr>
          <w:b/>
        </w:rPr>
        <w:t xml:space="preserve">3.3 파생 혜택 위치 </w:t>
      </w:r>
    </w:p>
    <w:p w14:paraId="1BB215B5" w14:textId="11C6187F" w:rsidR="00E20421" w:rsidRPr="008A22AC" w:rsidRDefault="00E20421" w:rsidP="00E20421">
      <w:pPr>
        <w:rPr>
          <w:rFonts w:cstheme="minorHAnsi"/>
        </w:rPr>
      </w:pPr>
      <w:r>
        <w:t xml:space="preserve">해당하는 경우, 고객이 클라우드 서비스를 받고 있는 것으로 식별한 위치를 기반으로 과세됩니다. HCL은 고객이 HCL에 추가 정보를 제공하지 않은 한 클라우드 서비스를 주문할 때 명시한 비즈니스 주소를 기본 혜택 위치로 간주하여 과세를 적용합니다. 고객은 해당 정보를 최신 상태로 유지하고 변경 내용을 HCL에 제공할 책임을 갖습니다. </w:t>
      </w:r>
    </w:p>
    <w:p w14:paraId="19F78B3C" w14:textId="77777777" w:rsidR="00E20421" w:rsidRPr="008A22AC" w:rsidRDefault="00E20421" w:rsidP="00E20421">
      <w:pPr>
        <w:rPr>
          <w:rFonts w:cstheme="minorHAnsi"/>
          <w:b/>
        </w:rPr>
      </w:pPr>
      <w:r>
        <w:rPr>
          <w:b/>
        </w:rPr>
        <w:t xml:space="preserve">3.4 검증 </w:t>
      </w:r>
    </w:p>
    <w:p w14:paraId="48A54567" w14:textId="6700791C" w:rsidR="00E20421" w:rsidRPr="008A22AC" w:rsidRDefault="00A63664" w:rsidP="00E20421">
      <w:pPr>
        <w:rPr>
          <w:rFonts w:cstheme="minorHAnsi"/>
        </w:rPr>
      </w:pPr>
      <w:r>
        <w:t>고객은 i) HCL과 독립 감사자가 고객의 계약 준수 여부를 검증하는 데 필요한 레코드 및 시스템 도구 출력을 유지 관리하고 요청 시 제공하며, ii) 이러한 검증의 결과로 HCL이 청구서에 명시하는 요구되는 자격과 그 밖의 청구 및 법적 채무를 HCL의 당해 시점의 요금을 기준으로 신속하게 주문하고 지불해야 합니다. 본 준수 검증 의무는 클라우드 서비스 계약 기간과 계약 만료 후 2년 동안 효력이 유지됩니다.</w:t>
      </w:r>
    </w:p>
    <w:p w14:paraId="07645AA3" w14:textId="77777777" w:rsidR="00E20421" w:rsidRPr="008A22AC" w:rsidRDefault="00E20421" w:rsidP="00E20421">
      <w:pPr>
        <w:rPr>
          <w:rFonts w:cstheme="minorHAnsi"/>
          <w:b/>
          <w:sz w:val="28"/>
        </w:rPr>
      </w:pPr>
      <w:r>
        <w:rPr>
          <w:b/>
          <w:sz w:val="28"/>
        </w:rPr>
        <w:t xml:space="preserve">4. 계약 기간 및 갱신 옵션 </w:t>
      </w:r>
    </w:p>
    <w:p w14:paraId="2FF5C701" w14:textId="6F94B2F7" w:rsidR="00E20421" w:rsidRPr="008A22AC" w:rsidRDefault="00E20421" w:rsidP="00E20421">
      <w:pPr>
        <w:rPr>
          <w:rFonts w:cstheme="minorHAnsi"/>
        </w:rPr>
      </w:pPr>
      <w:r>
        <w:t xml:space="preserve">클라우드 서비스의 계약 기간은 자격에 명시된 바와 같이 HCL이 고객에게 클라우드 서비스 평가 결과를 통보하는 날짜에 시작됩니다. 자격에는 클라우드 서비스가 자동 갱신되는지 아니면 계약 기간 종료 시점에 해지되는지 여부가 명시됩니다. </w:t>
      </w:r>
    </w:p>
    <w:p w14:paraId="02E03627" w14:textId="6C89211B" w:rsidR="00E20421" w:rsidRPr="008A22AC" w:rsidRDefault="79E6FFBD" w:rsidP="79E6FFBD">
      <w:r>
        <w:t xml:space="preserve">자동 갱신의 경우, 고객이 계약 기간 만료 날짜 30일 전까지 갱신하지 않겠다는 서면 통보를 제공하지 않은 한 자격에 명시된 계약 기간 동안 클라우드 서비스가 자동으로 갱신됩니다. </w:t>
      </w:r>
    </w:p>
    <w:p w14:paraId="43F6C16E" w14:textId="77777777" w:rsidR="00E20421" w:rsidRPr="008A22AC" w:rsidRDefault="00E20421" w:rsidP="00E20421">
      <w:pPr>
        <w:rPr>
          <w:rFonts w:cstheme="minorHAnsi"/>
          <w:b/>
          <w:sz w:val="28"/>
        </w:rPr>
      </w:pPr>
      <w:r>
        <w:rPr>
          <w:b/>
          <w:sz w:val="28"/>
        </w:rPr>
        <w:t>5. 기술 지원</w:t>
      </w:r>
    </w:p>
    <w:p w14:paraId="6C6761B7" w14:textId="6874D3DD" w:rsidR="00F375BE" w:rsidRDefault="00E20421" w:rsidP="00E20421">
      <w:r>
        <w:t>구독 기간 중에, 그리고 HCL이 고객에게 클라우드 서비스에 대한 평가를 이용할 수 있음을 통보한 후에, HCL이 고객에게 안내하는 또는 계약에 명시된 당해 시점의 최신 HCL 웹사이트를 통해 기술 지원 정보가 제공됩니다.</w:t>
      </w:r>
    </w:p>
    <w:p w14:paraId="64F0A232" w14:textId="77777777" w:rsidR="0031258C" w:rsidRPr="008A22AC" w:rsidRDefault="0031258C" w:rsidP="00E20421">
      <w:pPr>
        <w:rPr>
          <w:rFonts w:cstheme="minorHAnsi"/>
        </w:rPr>
      </w:pPr>
      <w:bookmarkStart w:id="0" w:name="_GoBack"/>
      <w:bookmarkEnd w:id="0"/>
    </w:p>
    <w:tbl>
      <w:tblPr>
        <w:tblStyle w:val="TableGrid"/>
        <w:tblW w:w="0" w:type="auto"/>
        <w:tblLook w:val="04A0" w:firstRow="1" w:lastRow="0" w:firstColumn="1" w:lastColumn="0" w:noHBand="0" w:noVBand="1"/>
      </w:tblPr>
      <w:tblGrid>
        <w:gridCol w:w="895"/>
        <w:gridCol w:w="4499"/>
        <w:gridCol w:w="2698"/>
        <w:gridCol w:w="2698"/>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Pr>
                <w:b/>
              </w:rPr>
              <w:lastRenderedPageBreak/>
              <w:t>심각도</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Pr>
                <w:b/>
              </w:rPr>
              <w:t>심각도 정의</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Pr>
                <w:b/>
              </w:rPr>
              <w:t>응답 시간 목표</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Pr>
                <w:b/>
              </w:rPr>
              <w:t>응답 시간 지원 범위</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t>1</w:t>
            </w:r>
          </w:p>
        </w:tc>
        <w:tc>
          <w:tcPr>
            <w:tcW w:w="4499" w:type="dxa"/>
          </w:tcPr>
          <w:p w14:paraId="00C07E1E" w14:textId="77777777" w:rsidR="00CD09E8" w:rsidRPr="008A22AC" w:rsidRDefault="00431986" w:rsidP="00CD09E8">
            <w:pPr>
              <w:rPr>
                <w:rFonts w:cstheme="minorHAnsi"/>
              </w:rPr>
            </w:pPr>
            <w:r>
              <w:t>중요한 비즈니스 영향/서비스 다운: 중요한 비즈니스 기능을 사용할 수 없거나 중요한 인터페이스에서 장애가 발생한 경우. 이는 주로 프로덕션 환경에 해당하며, 서비스에 액세스할 수 없어 운영에 중요한 영향이 발생했음을 나타냅니다. 이 조건에서는 즉각적인 해결책이 필요합니다.</w:t>
            </w:r>
          </w:p>
        </w:tc>
        <w:tc>
          <w:tcPr>
            <w:tcW w:w="2698" w:type="dxa"/>
          </w:tcPr>
          <w:p w14:paraId="73B2FE97" w14:textId="77777777" w:rsidR="00CD09E8" w:rsidRPr="008A22AC" w:rsidRDefault="00431986" w:rsidP="00CD09E8">
            <w:pPr>
              <w:rPr>
                <w:rFonts w:cstheme="minorHAnsi"/>
              </w:rPr>
            </w:pPr>
            <w:r>
              <w:t>1시간 이내</w:t>
            </w:r>
          </w:p>
        </w:tc>
        <w:tc>
          <w:tcPr>
            <w:tcW w:w="2698" w:type="dxa"/>
          </w:tcPr>
          <w:p w14:paraId="34DDE1D1" w14:textId="77777777" w:rsidR="00CD09E8" w:rsidRPr="008A22AC" w:rsidRDefault="00431986" w:rsidP="00CD09E8">
            <w:pPr>
              <w:rPr>
                <w:rFonts w:cstheme="minorHAnsi"/>
              </w:rPr>
            </w:pPr>
            <w:r>
              <w:t>24시간 연중무휴</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t>2</w:t>
            </w:r>
          </w:p>
        </w:tc>
        <w:tc>
          <w:tcPr>
            <w:tcW w:w="4499" w:type="dxa"/>
          </w:tcPr>
          <w:p w14:paraId="3E27A5C1" w14:textId="305EE8B8" w:rsidR="00CD09E8" w:rsidRPr="008A22AC" w:rsidRDefault="00431986" w:rsidP="00CD09E8">
            <w:pPr>
              <w:rPr>
                <w:rFonts w:cstheme="minorHAnsi"/>
              </w:rPr>
            </w:pPr>
            <w:r>
              <w:t>상당한 비즈니스 영향: 서비스 비즈니스 특징 또는 서비스의 기능 사용이 상당히 제한되었거나 고객이 비즈니스 최종 기한을 놓칠 위기에 처한 경우.</w:t>
            </w:r>
          </w:p>
        </w:tc>
        <w:tc>
          <w:tcPr>
            <w:tcW w:w="2698" w:type="dxa"/>
          </w:tcPr>
          <w:p w14:paraId="120EA68C" w14:textId="77777777" w:rsidR="00CD09E8" w:rsidRPr="008A22AC" w:rsidRDefault="00431986" w:rsidP="00CD09E8">
            <w:pPr>
              <w:rPr>
                <w:rFonts w:cstheme="minorHAnsi"/>
              </w:rPr>
            </w:pPr>
            <w:r>
              <w:t>영업 시간 기준 2시간 이내</w:t>
            </w:r>
          </w:p>
        </w:tc>
        <w:tc>
          <w:tcPr>
            <w:tcW w:w="2698" w:type="dxa"/>
          </w:tcPr>
          <w:p w14:paraId="5717FCA2" w14:textId="77777777" w:rsidR="00CD09E8" w:rsidRPr="008A22AC" w:rsidRDefault="00431986" w:rsidP="00CD09E8">
            <w:pPr>
              <w:rPr>
                <w:rFonts w:cstheme="minorHAnsi"/>
              </w:rPr>
            </w:pPr>
            <w:r>
              <w:t>월~금 영업 시간</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t>3</w:t>
            </w:r>
          </w:p>
        </w:tc>
        <w:tc>
          <w:tcPr>
            <w:tcW w:w="4499" w:type="dxa"/>
          </w:tcPr>
          <w:p w14:paraId="56DB9A17" w14:textId="77777777" w:rsidR="00CD09E8" w:rsidRPr="008A22AC" w:rsidRDefault="00431986" w:rsidP="00CD09E8">
            <w:pPr>
              <w:rPr>
                <w:rFonts w:cstheme="minorHAnsi"/>
              </w:rPr>
            </w:pPr>
            <w:r>
              <w:t>사소한 비즈니스 영향: 서비스 또는 기능을 사용할 수 있으며 운영에 심각한 영향이 발생하지 않았음을 나타냅니다.</w:t>
            </w:r>
          </w:p>
        </w:tc>
        <w:tc>
          <w:tcPr>
            <w:tcW w:w="2698" w:type="dxa"/>
          </w:tcPr>
          <w:p w14:paraId="41B34863" w14:textId="77777777" w:rsidR="00CD09E8" w:rsidRPr="008A22AC" w:rsidRDefault="00431986" w:rsidP="00CD09E8">
            <w:pPr>
              <w:rPr>
                <w:rFonts w:cstheme="minorHAnsi"/>
              </w:rPr>
            </w:pPr>
            <w:r>
              <w:t>업무 시간 기준 4시간 이내</w:t>
            </w:r>
          </w:p>
        </w:tc>
        <w:tc>
          <w:tcPr>
            <w:tcW w:w="2698" w:type="dxa"/>
          </w:tcPr>
          <w:p w14:paraId="15ECC440" w14:textId="77777777" w:rsidR="00CD09E8" w:rsidRPr="008A22AC" w:rsidRDefault="00431986" w:rsidP="00CD09E8">
            <w:pPr>
              <w:rPr>
                <w:rFonts w:cstheme="minorHAnsi"/>
              </w:rPr>
            </w:pPr>
            <w:r>
              <w:t>월~금 영업 시간</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t>4</w:t>
            </w:r>
          </w:p>
        </w:tc>
        <w:tc>
          <w:tcPr>
            <w:tcW w:w="4499" w:type="dxa"/>
          </w:tcPr>
          <w:p w14:paraId="76629DB3" w14:textId="77777777" w:rsidR="00CD09E8" w:rsidRPr="008A22AC" w:rsidRDefault="00431986" w:rsidP="00CD09E8">
            <w:pPr>
              <w:rPr>
                <w:rFonts w:cstheme="minorHAnsi"/>
              </w:rPr>
            </w:pPr>
            <w:r>
              <w:t>최소한의 비즈니스 영향: 문의 또는 비기술적 요청.</w:t>
            </w:r>
          </w:p>
        </w:tc>
        <w:tc>
          <w:tcPr>
            <w:tcW w:w="2698" w:type="dxa"/>
          </w:tcPr>
          <w:p w14:paraId="4048CC93" w14:textId="77777777" w:rsidR="00CD09E8" w:rsidRPr="008A22AC" w:rsidRDefault="00431986" w:rsidP="00CD09E8">
            <w:pPr>
              <w:rPr>
                <w:rFonts w:cstheme="minorHAnsi"/>
              </w:rPr>
            </w:pPr>
            <w:r>
              <w:t>1영업일 이내</w:t>
            </w:r>
          </w:p>
        </w:tc>
        <w:tc>
          <w:tcPr>
            <w:tcW w:w="2698" w:type="dxa"/>
          </w:tcPr>
          <w:p w14:paraId="43DCE736" w14:textId="77777777" w:rsidR="00CD09E8" w:rsidRPr="008A22AC" w:rsidRDefault="00431986" w:rsidP="00CD09E8">
            <w:pPr>
              <w:rPr>
                <w:rFonts w:cstheme="minorHAnsi"/>
              </w:rPr>
            </w:pPr>
            <w:r>
              <w:t>월~금 영업 시간</w:t>
            </w:r>
          </w:p>
        </w:tc>
      </w:tr>
    </w:tbl>
    <w:p w14:paraId="47B28CB3" w14:textId="77777777" w:rsidR="00CC771B" w:rsidRPr="008A22AC" w:rsidRDefault="00CC771B" w:rsidP="00CD09E8">
      <w:pPr>
        <w:rPr>
          <w:rFonts w:cstheme="minorHAnsi"/>
          <w:b/>
        </w:rPr>
      </w:pPr>
    </w:p>
    <w:p w14:paraId="27CC8233" w14:textId="4412A852" w:rsidR="00CD09E8" w:rsidRPr="008A22AC" w:rsidRDefault="00CD09E8" w:rsidP="00CD09E8">
      <w:pPr>
        <w:rPr>
          <w:rFonts w:cstheme="minorHAnsi"/>
          <w:b/>
        </w:rPr>
      </w:pPr>
      <w:r>
        <w:rPr>
          <w:b/>
        </w:rPr>
        <w:t xml:space="preserve">5.1 고객 데이터에 대한 액세스 </w:t>
      </w:r>
    </w:p>
    <w:p w14:paraId="6BABA9D4" w14:textId="3E185D51" w:rsidR="00CD09E8" w:rsidRPr="008A22AC" w:rsidRDefault="00CD09E8" w:rsidP="00CD09E8">
      <w:pPr>
        <w:rPr>
          <w:rFonts w:cstheme="minorHAnsi"/>
        </w:rPr>
      </w:pPr>
      <w:r>
        <w:t>HCL는 서비스 문제를 진단하고 서비스에 의한 고객 애플리케이션의 스캔을 지원하기 위해 고객 데이터에 액세스할 수 있습니다. HCL는 결함을 수정하거나 HCL 제품 또는 서비스를 지원하기 위한 목적으로만 데이터에 액세스합니다.</w:t>
      </w:r>
    </w:p>
    <w:p w14:paraId="339F18E9" w14:textId="77777777" w:rsidR="00CD09E8" w:rsidRPr="008A22AC" w:rsidRDefault="00CD09E8" w:rsidP="00CD09E8">
      <w:pPr>
        <w:rPr>
          <w:rFonts w:cstheme="minorHAnsi"/>
          <w:b/>
          <w:sz w:val="28"/>
        </w:rPr>
      </w:pPr>
      <w:r>
        <w:rPr>
          <w:b/>
          <w:sz w:val="28"/>
        </w:rPr>
        <w:t xml:space="preserve">6. 서비스 수준 계약 </w:t>
      </w:r>
    </w:p>
    <w:p w14:paraId="798B75E3" w14:textId="68547F0F" w:rsidR="00CD09E8" w:rsidRPr="008A22AC" w:rsidRDefault="00CD09E8" w:rsidP="00CD09E8">
      <w:pPr>
        <w:rPr>
          <w:rFonts w:cstheme="minorHAnsi"/>
        </w:rPr>
      </w:pPr>
      <w:r>
        <w:t xml:space="preserve">HCL은 클라우드 서비스에 대해 다음과 같은 가용성 서비스 수준 계약(이하 "SLA")을 제공합니다. SLA는 보증이 아니며, 고객의 유일한 배타적인 구제책입니다. SLA는 고객에게만 제공되며, 프로덕션 환경을 사용하는 경우에만 해당됩니다. </w:t>
      </w:r>
    </w:p>
    <w:p w14:paraId="76367E19" w14:textId="77777777" w:rsidR="00CD09E8" w:rsidRPr="008A22AC" w:rsidRDefault="00CD09E8" w:rsidP="00CD09E8">
      <w:pPr>
        <w:rPr>
          <w:rFonts w:cstheme="minorHAnsi"/>
          <w:b/>
        </w:rPr>
      </w:pPr>
      <w:r>
        <w:rPr>
          <w:b/>
        </w:rPr>
        <w:t xml:space="preserve">6.1 가용성 크레딧 </w:t>
      </w:r>
    </w:p>
    <w:p w14:paraId="23907002" w14:textId="33669F74" w:rsidR="00CD09E8" w:rsidRPr="008A22AC" w:rsidRDefault="00A63664" w:rsidP="00CD09E8">
      <w:pPr>
        <w:rPr>
          <w:rFonts w:cstheme="minorHAnsi"/>
        </w:rPr>
      </w:pPr>
      <w:r>
        <w:t xml:space="preserve">고객은 중요한 비즈니스 영향이 발생했고 클라우드 서비스를 사용할 수 없음을 알게 된 시점으로부터 24시간 이내에 HCL 기술 지원 헬프 데스크에 심각도 1 지원 티켓을 제출해야 합니다. 고객은 문제 진단 및 해결을 위해 HCL에 합리적으로 협력해야 합니다. </w:t>
      </w:r>
    </w:p>
    <w:p w14:paraId="7725B7FE" w14:textId="4D9D50BA" w:rsidR="00CD09E8" w:rsidRPr="008A22AC" w:rsidRDefault="00CD09E8" w:rsidP="00CD09E8">
      <w:pPr>
        <w:rPr>
          <w:rFonts w:cstheme="minorHAnsi"/>
        </w:rPr>
      </w:pPr>
      <w:r>
        <w:t xml:space="preserve">SLA가 충족되지 않은 경우 계약된 월이 종료된 후 3영업일 이내에 관련 지원 티켓 클레임을 제출해야 합니다. 유효한 SLA 클레임에 대한 보상으로는 클라우드 서비스의 처리를 위해 프로덕션 시스템을 사용하지 못한 지속 </w:t>
      </w:r>
      <w:r>
        <w:lastRenderedPageBreak/>
        <w:t xml:space="preserve">시간(이하 "다운타임")에 따라 추후 클라우드 서비스 청구서에서 사용할 수 있는 크레딧이 지급됩니다. 다운타임은 고객이 이벤트를 보고한 시점부터 클라우드 서비스가 복원된 시점까지로 측정되며, 예약되었거나 공지된 유지 보수 중단 시간, HCL의 통제 하에 있지 않은 원인, 고객 또는 타사 콘텐츠 또는 기술의 문제, 설계 또는 지침, 지원되지 않는 시스템 구성 및 플랫폼 또는 그 밖의 고객 오류, 고객이 원인이 되는 보안 사고 또는 고객 보안 테스트와 관련된 시간은 포함되지 않습니다. HCL은 아래 표에 나와 있는 것처럼 계약된 각 월의 클라우드 서비스 누적 가용성을 기반으로 해당하는 가장 높은 보상을 적용합니다. 각 계약된 월에 대한 총 보상은 클라우드 서비스의 연간 청구 금액의 12분의 1(1/12)의 10%를 초과할 수 없습니다. </w:t>
      </w:r>
    </w:p>
    <w:p w14:paraId="7D107F1C" w14:textId="77777777" w:rsidR="00CD09E8" w:rsidRPr="008A22AC" w:rsidRDefault="00CD09E8" w:rsidP="00CD09E8">
      <w:pPr>
        <w:rPr>
          <w:rFonts w:cstheme="minorHAnsi"/>
          <w:b/>
        </w:rPr>
      </w:pPr>
      <w:r>
        <w:rPr>
          <w:b/>
        </w:rPr>
        <w:t xml:space="preserve">6.2 서비스 수준 </w:t>
      </w:r>
    </w:p>
    <w:p w14:paraId="7CE94E7A" w14:textId="77777777" w:rsidR="00CD09E8" w:rsidRPr="008A22AC" w:rsidRDefault="00CD09E8" w:rsidP="00CD09E8">
      <w:pPr>
        <w:rPr>
          <w:rFonts w:cstheme="minorHAnsi"/>
        </w:rPr>
      </w:pPr>
      <w:r>
        <w:t>계약된 월의 클라우드 서비스 가용성</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Pr>
                <w:b/>
              </w:rPr>
              <w:t xml:space="preserve">계약된 월의 가용성 </w:t>
            </w:r>
          </w:p>
        </w:tc>
        <w:tc>
          <w:tcPr>
            <w:tcW w:w="5400" w:type="dxa"/>
          </w:tcPr>
          <w:p w14:paraId="1E654741" w14:textId="77777777" w:rsidR="00884E80" w:rsidRPr="008A22AC" w:rsidRDefault="004B0BF0" w:rsidP="00884E80">
            <w:pPr>
              <w:rPr>
                <w:rFonts w:cstheme="minorHAnsi"/>
                <w:b/>
              </w:rPr>
            </w:pPr>
            <w:r>
              <w:rPr>
                <w:b/>
              </w:rPr>
              <w:t>보상(클레임의 대상이 되는 계약된 월의 월간 구독 요금*의 %)</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t>99.9% 미만</w:t>
            </w:r>
          </w:p>
        </w:tc>
        <w:tc>
          <w:tcPr>
            <w:tcW w:w="5400" w:type="dxa"/>
          </w:tcPr>
          <w:p w14:paraId="487F9B0F" w14:textId="77777777" w:rsidR="00884E80" w:rsidRPr="008A22AC" w:rsidRDefault="00884E80" w:rsidP="00884E80">
            <w:pPr>
              <w:rPr>
                <w:rFonts w:cstheme="minorHAnsi"/>
              </w:rPr>
            </w:pPr>
            <w: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t>99% 미만</w:t>
            </w:r>
          </w:p>
        </w:tc>
        <w:tc>
          <w:tcPr>
            <w:tcW w:w="5400" w:type="dxa"/>
          </w:tcPr>
          <w:p w14:paraId="2FF44D7A" w14:textId="77777777" w:rsidR="00884E80" w:rsidRPr="008A22AC" w:rsidRDefault="00884E80" w:rsidP="00CD09E8">
            <w:pPr>
              <w:rPr>
                <w:rFonts w:cstheme="minorHAnsi"/>
              </w:rPr>
            </w:pPr>
            <w: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t>95% 미만</w:t>
            </w:r>
          </w:p>
        </w:tc>
        <w:tc>
          <w:tcPr>
            <w:tcW w:w="5400" w:type="dxa"/>
          </w:tcPr>
          <w:p w14:paraId="3FA9A069" w14:textId="77777777" w:rsidR="00884E80" w:rsidRPr="008A22AC" w:rsidRDefault="00884E80" w:rsidP="00CD09E8">
            <w:pPr>
              <w:rPr>
                <w:rFonts w:cstheme="minorHAnsi"/>
              </w:rPr>
            </w:pPr>
            <w:r>
              <w:t>10%</w:t>
            </w:r>
          </w:p>
        </w:tc>
      </w:tr>
    </w:tbl>
    <w:p w14:paraId="489A0662" w14:textId="071C8965" w:rsidR="00CD09E8" w:rsidRDefault="00CD09E8" w:rsidP="00CD09E8">
      <w:pPr>
        <w:rPr>
          <w:rFonts w:cstheme="minorHAnsi"/>
          <w:sz w:val="16"/>
        </w:rPr>
      </w:pPr>
      <w:r>
        <w:rPr>
          <w:sz w:val="16"/>
        </w:rPr>
        <w:t>* 클라우드 서비스가 HCL 비즈니스 파트너로부터 취득된 것인 경우, 월간 구독 요금은 클레임의 대상이 되는 계약된 월에 대해 효력을 갖는 클라우드 서비스의 당해 시점의 정가에서 50% 할인된 금액으로 계산됩니다. HCL은 해당 금액을 고객에게 직접 환불합니다. 백분율로 표현되는 가용성은 다음과 같이 계산됩니다. 계약된 월의 총 분 수에서 계약된 월의 총 다운타임 분 수를 뺀 값을 계약된 월의 총 분 수로 나눈 값.</w:t>
      </w:r>
    </w:p>
    <w:p w14:paraId="20C1F3F5" w14:textId="7496E681" w:rsidR="00FC77C1" w:rsidRPr="008A22AC" w:rsidRDefault="00FC77C1" w:rsidP="00FC77C1">
      <w:pPr>
        <w:rPr>
          <w:rFonts w:cstheme="minorHAnsi"/>
          <w:b/>
          <w:sz w:val="28"/>
        </w:rPr>
      </w:pPr>
      <w:r>
        <w:rPr>
          <w:b/>
          <w:sz w:val="28"/>
        </w:rPr>
        <w:t xml:space="preserve">7. 기술 미리보기 코드 </w:t>
      </w:r>
    </w:p>
    <w:p w14:paraId="4BB8D213" w14:textId="77777777" w:rsidR="00FC77C1" w:rsidRPr="008A22AC" w:rsidRDefault="00FC77C1" w:rsidP="00FC77C1">
      <w:pPr>
        <w:rPr>
          <w:rFonts w:cstheme="minorHAnsi"/>
        </w:rPr>
      </w:pPr>
      <w:r>
        <w:t xml:space="preserve">기술 미리보기 코드(TPC)는 프로그램의 일부가 아니라 프로그램 또는 프로그램의 업데이트와 함께 포함하거나 배포할 수 있습니다. TPC는 아래에 명시된 경우를 제외하고, 프로그램과 같은 조건에 따라 라이센스가 부여됩니다. TPC는 Notices 파일(또는 업데이트와 함께 제공되는 업데이트된 Notices 파일)에 그렇게 표시됩니다. TPC의 일부 또는 전체가 HCL에 의해 또는 제품에서 일반적으로 사용할 수 있도록 제공되지 않을 수도 있습니다. 라이센스 사용자는 TPC를 평가 목적으로 내부용으로만 사용할 수 있습니다. 구입 시점에 또는 그 전에 제공된 그 어떤 진술에도 불구하고, 프로그램이 라이센스 사용자의 웹사이트, 웹 애플리케이션 또는 기술 환경에 적합하거나 안전한지 확인할 책임은 라이센스 사용자에게 있습니다. 라이센스 사용자는 프로그램의 사용과 관련된 모든 위험을 인정하고 이에 동의합니다. Notices File 또는 개념 증명 계약(POC)에 평가 기간에만 평가 목적으로 사용할 수 있도록 제한될 수 있습니다. 그러한 경우, 라이센스 사용자는 평가 기간이 종료되면 TPC의 사용을 중단하고 TPC를 설치 제거해야 합니다. HCL은 TPC를 소유권 보증, 비침해성 또는 불간섭의 보증 및 상품성 및 특정 용도에의 적합성의 묵시적 보증과 조건을 제한 없이 포함하여, 어떠한 종류의 명시적 또는 묵시적 보증도 없이, 지원의 의무 없이 "있는 그대로" 제공합니다. </w:t>
      </w:r>
    </w:p>
    <w:p w14:paraId="76674A9D" w14:textId="77777777" w:rsidR="00572397" w:rsidRDefault="00FC77C1" w:rsidP="00CD09E8">
      <w:pPr>
        <w:rPr>
          <w:rFonts w:cstheme="minorHAnsi"/>
          <w:sz w:val="16"/>
        </w:rPr>
      </w:pPr>
      <w:r>
        <w:t xml:space="preserve"> 라이센스 사용자는 프로그램과 함께 양도하는 경우를 제외하고 TPC를 다른 사람에게 양도할 수 없습니다. TPC에 평가 기간이 종료된 후 사용할 수 없는 비활성 장치가 포함될 수 있습니다. 라이센스 사용자는 이 비활성 장치나 </w:t>
      </w:r>
      <w:r>
        <w:lastRenderedPageBreak/>
        <w:t xml:space="preserve">TPC를 변경할 수 없습니다. 라이센스 사용자는 TPC를 더 이상 사용할 수 없는 경우 데이터 손실이 발생하지 않도록 주의해야 합니다. </w:t>
      </w:r>
    </w:p>
    <w:p w14:paraId="3E35802D" w14:textId="004BC8E9" w:rsidR="00CD09E8" w:rsidRPr="008A22AC" w:rsidRDefault="00FC77C1" w:rsidP="00CD09E8">
      <w:pPr>
        <w:rPr>
          <w:rFonts w:cstheme="minorHAnsi"/>
          <w:b/>
          <w:sz w:val="28"/>
        </w:rPr>
      </w:pPr>
      <w:r>
        <w:rPr>
          <w:b/>
          <w:sz w:val="28"/>
        </w:rPr>
        <w:t xml:space="preserve">8. HCL AppScan on Cloud 추가 약관 </w:t>
      </w:r>
    </w:p>
    <w:p w14:paraId="25831C4F" w14:textId="5C15C9F7" w:rsidR="00CD09E8" w:rsidRPr="008A22AC" w:rsidRDefault="00572397" w:rsidP="00CD09E8">
      <w:pPr>
        <w:rPr>
          <w:rFonts w:cstheme="minorHAnsi"/>
          <w:b/>
        </w:rPr>
      </w:pPr>
      <w:r>
        <w:rPr>
          <w:b/>
        </w:rPr>
        <w:t>8.1 보안 스캔</w:t>
      </w:r>
    </w:p>
    <w:p w14:paraId="31E1D3FF" w14:textId="77777777" w:rsidR="00CD09E8" w:rsidRPr="008A22AC" w:rsidRDefault="00CD09E8" w:rsidP="00CD09E8">
      <w:pPr>
        <w:rPr>
          <w:rFonts w:cstheme="minorHAnsi"/>
        </w:rPr>
      </w:pPr>
      <w:r>
        <w:t xml:space="preserve">보안 스캔은 애플리케이션에 있는 모든 보안 위험을 식별하지 못할 수 있으며, 항공기 운항, 항공 트래픽 제어 시스템, 무기 시스템, 생명 유지 시스템, 핵 시설, 기타 보안 위험을 식별하지 못할 경우 사망, 신체 상해 또는 재산 손해가 발생할 수 있으므로 페일 세이프 운영이 요구되는 위험한 환경에서 사용하도록 설계되지 않았습니다. 보안 스캔은 중단 또는 오류 없이 운영된다는 보증이 제공되지 않습니다. </w:t>
      </w:r>
    </w:p>
    <w:p w14:paraId="3F8EBA8C" w14:textId="51D973EA" w:rsidR="00CD09E8" w:rsidRPr="008A22AC" w:rsidRDefault="00CD09E8" w:rsidP="00CD09E8">
      <w:pPr>
        <w:rPr>
          <w:rFonts w:cstheme="minorHAnsi"/>
        </w:rPr>
      </w:pPr>
      <w:r>
        <w:t xml:space="preserve">HCL AppScan on Cloud는 고객의 법률, 규정, 표준 또는 관행의 준수 의무 충족을 지원하는 데 사용될 수 있습니다. 서비스에서 제공하는 지침, 추천 용도 또는 가이드는 법적 자문, 회계 자문 또는 기타 전문적인 자문이 아니며, 고객에게는 고객 자체적으로 법률 또는 기타 전문 자문을 받아야 한다는 주의가 제공됩니다. 고객은 고객 및 고객의 활동, 애플리케이션 및 시스템이 모든 관련법, 규정, 표준 및 관행을 준수하는지 확인할 단독 책임을 갖습니다. 본 서비스의 사용은 법률, 규정, 표준 또는 관행의 준수를 보장하지 않습니다. </w:t>
      </w:r>
    </w:p>
    <w:p w14:paraId="61976FB0" w14:textId="3C31D0DA" w:rsidR="00CD09E8" w:rsidRPr="008A22AC" w:rsidRDefault="00CD09E8" w:rsidP="00CD09E8">
      <w:pPr>
        <w:rPr>
          <w:rFonts w:cstheme="minorHAnsi"/>
        </w:rPr>
      </w:pPr>
      <w:r>
        <w:t xml:space="preserve">HCL AppScan on Cloud는 고객이 스캔 대상으로 선택한 웹사이트 및 웹 또는 모바일 애플리케이션에 대한 침입형 및 비침입형 테스트를 수행합니다. 컴퓨터 시스템에 대한 승인받지 않은 침투 또는 액세스 시도를 허용하지 않는 법률이 있을 수 있습니다. 고객은 HCL에 본문에서 설명하는 바와 같이 서비스를 수행할 수 있는 권한을 부여하며, 서비스가 고객 컴퓨터 시스템에 대한 승인받은 액세스로 간주됨을 인정합니다. HCL은 서비스를 수행하는 데 필요하다고 판단될 경우 이러한 승인의 부여를 제3자에게 공개할 수 있습니다. 테스트에는 다음을 포함하되 이에 국한되지 않는 일정한 위험이 따릅니다. </w:t>
      </w:r>
    </w:p>
    <w:p w14:paraId="09A4A32F" w14:textId="166C2D95" w:rsidR="00CD09E8" w:rsidRPr="008A22AC" w:rsidRDefault="00A63664" w:rsidP="00CD09E8">
      <w:pPr>
        <w:rPr>
          <w:rFonts w:cstheme="minorHAnsi"/>
        </w:rPr>
      </w:pPr>
      <w:r>
        <w:t xml:space="preserve">테스트 중인 애플리케이션을 실행할 때 고객의 컴퓨터 시스템에서 중단 또는 충돌이 발생하여 일시적으로 시스템을 사용할 수 없게 되거나 데이터가 손실될 수 있습니다. </w:t>
      </w:r>
    </w:p>
    <w:p w14:paraId="0C14F94D" w14:textId="4F1D79A1" w:rsidR="00CD09E8" w:rsidRPr="008A22AC" w:rsidRDefault="00CD09E8" w:rsidP="009F30E6">
      <w:pPr>
        <w:pStyle w:val="ListParagraph"/>
        <w:numPr>
          <w:ilvl w:val="0"/>
          <w:numId w:val="1"/>
        </w:numPr>
        <w:rPr>
          <w:rFonts w:cstheme="minorHAnsi"/>
        </w:rPr>
      </w:pPr>
      <w:r>
        <w:t xml:space="preserve">고객 시스템의 성능 및 처리량과 관련 라우터 및 방화벽의 성능 및 처리량이 테스트 중에 일시적으로 저하될 수 있습니다. </w:t>
      </w:r>
    </w:p>
    <w:p w14:paraId="1BACAD6E" w14:textId="77777777" w:rsidR="00CD09E8" w:rsidRPr="008A22AC" w:rsidRDefault="00CD09E8" w:rsidP="009F30E6">
      <w:pPr>
        <w:pStyle w:val="ListParagraph"/>
        <w:numPr>
          <w:ilvl w:val="0"/>
          <w:numId w:val="1"/>
        </w:numPr>
        <w:rPr>
          <w:rFonts w:cstheme="minorHAnsi"/>
        </w:rPr>
      </w:pPr>
      <w:r>
        <w:t xml:space="preserve">다량의 로그 메시지가 생성되어 로그 파일 디스크 공간이 다량으로 사용될 수 있습니다. </w:t>
      </w:r>
    </w:p>
    <w:p w14:paraId="4A86201D" w14:textId="77777777" w:rsidR="00CD09E8" w:rsidRPr="008A22AC" w:rsidRDefault="00CD09E8" w:rsidP="009F30E6">
      <w:pPr>
        <w:pStyle w:val="ListParagraph"/>
        <w:numPr>
          <w:ilvl w:val="0"/>
          <w:numId w:val="1"/>
        </w:numPr>
        <w:rPr>
          <w:rFonts w:cstheme="minorHAnsi"/>
        </w:rPr>
      </w:pPr>
      <w:r>
        <w:t xml:space="preserve">취약성 프로브의 결과 데이터가 변경 또는 삭제될 수 있습니다. </w:t>
      </w:r>
    </w:p>
    <w:p w14:paraId="168AD97F" w14:textId="77777777" w:rsidR="00CD09E8" w:rsidRPr="008A22AC" w:rsidRDefault="00CD09E8" w:rsidP="009F30E6">
      <w:pPr>
        <w:pStyle w:val="ListParagraph"/>
        <w:numPr>
          <w:ilvl w:val="0"/>
          <w:numId w:val="1"/>
        </w:numPr>
        <w:rPr>
          <w:rFonts w:cstheme="minorHAnsi"/>
        </w:rPr>
      </w:pPr>
      <w:r>
        <w:t xml:space="preserve">침입형 감지 시스템에 의해 경고가 알람이 트리거될 수 있습니다. </w:t>
      </w:r>
    </w:p>
    <w:p w14:paraId="67C69242" w14:textId="5E25FF01" w:rsidR="00CD09E8" w:rsidRPr="008A22AC" w:rsidRDefault="00CD09E8" w:rsidP="009F30E6">
      <w:pPr>
        <w:pStyle w:val="ListParagraph"/>
        <w:numPr>
          <w:ilvl w:val="0"/>
          <w:numId w:val="1"/>
        </w:numPr>
        <w:rPr>
          <w:rFonts w:cstheme="minorHAnsi"/>
        </w:rPr>
      </w:pPr>
      <w:r>
        <w:t xml:space="preserve">테스트 대상 웹 애플리케이션의 이메일 기능에 의해 이메일이 트리거될 수 있습니다. </w:t>
      </w:r>
    </w:p>
    <w:p w14:paraId="47E5E5DD" w14:textId="38D000C9" w:rsidR="00CD09E8" w:rsidRPr="008A22AC" w:rsidRDefault="00CD09E8" w:rsidP="009F30E6">
      <w:pPr>
        <w:pStyle w:val="ListParagraph"/>
        <w:numPr>
          <w:ilvl w:val="0"/>
          <w:numId w:val="1"/>
        </w:numPr>
        <w:rPr>
          <w:rFonts w:cstheme="minorHAnsi"/>
        </w:rPr>
      </w:pPr>
      <w:r>
        <w:t>HCL AppScan on Cloud가 이벤트 검색을 위해 모니터링 대상 네트워크의 트래픽을 인터셉트할 수 있습니다.</w:t>
      </w:r>
    </w:p>
    <w:p w14:paraId="59B01ABD" w14:textId="72B4B1F6" w:rsidR="009F30E6" w:rsidRPr="008A22AC" w:rsidRDefault="009F30E6" w:rsidP="009F30E6">
      <w:pPr>
        <w:rPr>
          <w:rFonts w:cstheme="minorHAnsi"/>
        </w:rPr>
      </w:pPr>
      <w:r>
        <w:t xml:space="preserve">HCL이 제공하며 테스트 대상 웹사이트 또는 애플리케이션과 관련 있는 서비스 수준 계약 권한 또는 구제책은 테스트 활동 중에 적용되지 않습니다. </w:t>
      </w:r>
    </w:p>
    <w:p w14:paraId="53FE9B20" w14:textId="068ADA5B" w:rsidR="009F30E6" w:rsidRPr="008A22AC" w:rsidRDefault="009F30E6" w:rsidP="009F30E6">
      <w:pPr>
        <w:rPr>
          <w:rFonts w:cstheme="minorHAnsi"/>
        </w:rPr>
      </w:pPr>
      <w:r>
        <w:lastRenderedPageBreak/>
        <w:t xml:space="preserve">고객이 테스트 대상 애플리케이션의 인증된 로그인 신임 정보를 서비스에 입력할 경우, 고객은 프로덕션 사용자의 신임 정보가 아닌 테스트 계정의 신임 정보만 입력해야 합니다. 프로덕션 사용자의 신임 정보를 사용할 경우 서비스를 통해 개인 정보가 전송될 수 있습니다. </w:t>
      </w:r>
    </w:p>
    <w:p w14:paraId="69920BFD" w14:textId="191C1A17" w:rsidR="009F30E6" w:rsidRPr="008A22AC" w:rsidRDefault="009F30E6" w:rsidP="009F30E6">
      <w:pPr>
        <w:rPr>
          <w:rFonts w:cstheme="minorHAnsi"/>
        </w:rPr>
      </w:pPr>
      <w:r>
        <w:t xml:space="preserve">HCL AppScan on Cloud는 프로덕션 웹 애플리케이션을 스캔하도록 구성될 수 있습니다. 서비스는 고객이 스캔 유형을 "프로덕션"으로 설정한 경우 위에 명시된 위험을 줄이는 방식으로 스캔을 수행하도록 설계되어 있으나 경우에 따라 HCL AppScan on Cloud로 인해 테스트 대상 프로덕션 사이트 및 인프라의 성능이나 안정성이 저하될 수 있습니다. HCL은 프로덕션 사이트를 스캔하는 용도로 HCL AppScan on Cloud를 사용하는 것이 적합하다는 보증이나 진술을 제공하지 않습니다. </w:t>
      </w:r>
    </w:p>
    <w:p w14:paraId="22E2E24C" w14:textId="27804F39" w:rsidR="009F30E6" w:rsidRPr="008A22AC" w:rsidRDefault="009F30E6" w:rsidP="009F30E6">
      <w:pPr>
        <w:rPr>
          <w:rFonts w:cstheme="minorHAnsi"/>
        </w:rPr>
      </w:pPr>
      <w:r>
        <w:t xml:space="preserve">서비스가 고객의 웹사이트, 웹 애플리케이션, 모바일 애플리케이션 또는 기술 환경에 적합한지 또는 안전한지 확인할 책임은 고객에게 있습니다. </w:t>
      </w:r>
    </w:p>
    <w:p w14:paraId="75103AF9" w14:textId="5C039DBB" w:rsidR="009F30E6" w:rsidRPr="008A22AC" w:rsidRDefault="009F30E6" w:rsidP="009F30E6">
      <w:pPr>
        <w:rPr>
          <w:rFonts w:cstheme="minorHAnsi"/>
        </w:rPr>
      </w:pPr>
      <w:r>
        <w:t xml:space="preserve">HCL AppScan on Cloud는 모바일 및 웹 애플리케이션과 웹 서비스의 여러 잠재적인 보안 및 준수 문제를 식별하도록 설계되어 있습니다. HCL AppScan on Cloud는 모든 취약성 또는 준수 위험을 테스트하지 않으며, 보안 공격에 대한 장벽으로 기능하지 않습니다. 보안 위협과 규정 및 표준은 계속해서 바뀌며, 서비스는 이러한 변경사항을 모두 반영하지 않을 수 있습니다. 고객의 웹 애플리케이션, 시스템 및 직원의 보안 및 준수와 구제 조치는 고객의 단독 책임입니다. 서비스에서 제공하는 정보를 사용할지 여부에 대한 판단은 고객의 단독 재량에 따릅니다. </w:t>
      </w:r>
    </w:p>
    <w:p w14:paraId="0AB35999" w14:textId="1366892F" w:rsidR="009F30E6" w:rsidRPr="008A22AC" w:rsidRDefault="009F30E6" w:rsidP="009F30E6">
      <w:pPr>
        <w:rPr>
          <w:rFonts w:cstheme="minorHAnsi"/>
        </w:rPr>
      </w:pPr>
      <w:r>
        <w:t xml:space="preserve">컴퓨터 시스템에 대한 승인받지 않은 침투 또는 액세스 시도를 허용하지 않는 법률이 있을 수 있습니다. 고객이 소유한 웹사이트 및/또는 애플리케이션과 고객이 스캔할 권리 및 권한을 보유한 웹사이트 및/또는 애플리케이션을 제외한 웹사이트 및/또는 애플리케이션을 스캔하는 데 서비스를 사용하지 않도록 감독할 책임은 고객에게 있습니다. </w:t>
      </w:r>
    </w:p>
    <w:p w14:paraId="05790647" w14:textId="296097E6" w:rsidR="004D7ADA" w:rsidRPr="008A22AC" w:rsidRDefault="004D7ADA" w:rsidP="004D7ADA">
      <w:pPr>
        <w:rPr>
          <w:rFonts w:cstheme="minorHAnsi"/>
        </w:rPr>
      </w:pPr>
      <w:r>
        <w:t>혼동을 방지하기 위해 상술하자면, CSA의 데이터 보호 섹션에서 설명하는 고객 콘텐츠에도 애플리케이션 침입 테스트 중에 HCL이 액세스할 수 있게 되는 데이터가 포함되어 있다고 간주됩니다.</w:t>
      </w:r>
    </w:p>
    <w:p w14:paraId="76587B89" w14:textId="11C708EC" w:rsidR="009F30E6" w:rsidRPr="008A22AC" w:rsidRDefault="00572397" w:rsidP="009F30E6">
      <w:pPr>
        <w:rPr>
          <w:rFonts w:cstheme="minorHAnsi"/>
          <w:b/>
        </w:rPr>
      </w:pPr>
      <w:r>
        <w:rPr>
          <w:b/>
        </w:rPr>
        <w:t xml:space="preserve">8.2 데이터 사용 및 쿠키 </w:t>
      </w:r>
    </w:p>
    <w:p w14:paraId="3B881C26" w14:textId="70D1D2A5" w:rsidR="009F30E6" w:rsidRPr="008A22AC" w:rsidRDefault="009F30E6" w:rsidP="009F30E6">
      <w:pPr>
        <w:rPr>
          <w:rFonts w:cstheme="minorHAnsi"/>
        </w:rPr>
      </w:pPr>
      <w:r>
        <w:t xml:space="preserve">다음에서 개인정보 보호정책 정보를 검토하십시오. </w:t>
      </w:r>
      <w:hyperlink r:id="rId9" w:history="1">
        <w:r>
          <w:rPr>
            <w:rStyle w:val="Hyperlink"/>
          </w:rPr>
          <w:t>https://www.hcltech.com/privacy-statement</w:t>
        </w:r>
      </w:hyperlink>
      <w:r>
        <w:t xml:space="preserve"> </w:t>
      </w:r>
    </w:p>
    <w:p w14:paraId="6FACAE80" w14:textId="294144F5" w:rsidR="009F30E6" w:rsidRPr="008A22AC" w:rsidRDefault="00A63664" w:rsidP="009F30E6">
      <w:pPr>
        <w:rPr>
          <w:rFonts w:cstheme="minorHAnsi"/>
        </w:rPr>
      </w:pPr>
      <w:r>
        <w:t xml:space="preserve">고객은 HCL이 HCL AppScan on Cloud의 정상적인 운영과 지원의 일환으로 추적 및 기타 기술을 통해 HCL AppScan on Cloud의 사용과 관련된 개인 정보를 고객(고객의 직원 및 협력업체)으로부터 수집할 수 있음을 인지하고 이에 동의합니다. HCL은 사용자 경험의 개선 및/또는 고객과의 상호작용 맞춤화를 위해 HCL AppScan on Cloud의 사용량 통계 및 효과에 대한 정보를 수집하기 위해 이러한 정보를 수집합니다. 고객은 HCL이 수집된 개인 정보를 HCL 및 협력업체가 사업을 운영하는 모든 곳에서 위와 같은 목적을 위해 관련법에 따라 HCL, 기타 HCL 계열사 및 협력업체 내부적으로 처리할 수 있도록 허용하는 동의를 취했거나 취득할 것임을 확인합니다. HCL은 자신에 대해 수집된 개인 정보를 액세스, 업데이트, 정정 또는 삭제하라는 고객의 직원 및 협력업체의 요청을 준수합니다. </w:t>
      </w:r>
    </w:p>
    <w:p w14:paraId="4EAF5664" w14:textId="55D75C18" w:rsidR="009F30E6" w:rsidRPr="008A22AC" w:rsidRDefault="009F30E6" w:rsidP="009F30E6">
      <w:pPr>
        <w:rPr>
          <w:rFonts w:cstheme="minorHAnsi"/>
        </w:rPr>
      </w:pPr>
      <w:r>
        <w:lastRenderedPageBreak/>
        <w:t xml:space="preserve">HCL은 보고 활동을 포함하는 HCL AppScan on Cloud의 일환으로, HCL AppScan on Cloud에서 수집된 정보에 대한 익명 처리된 집계 정보(이하 "보안 데이터")를 준비하고 유지 관리합니다. 보안 데이터는 본문에서 명시된 바를 제외하고 고객 또는 개인을 식별하지 않습니다. 고객은 HCL이 다음과 같은 목적을 위해서만 보안 데이터를 사용 및/또는 복사할 수 있다는 데 추가로 동의합니다. </w:t>
      </w:r>
    </w:p>
    <w:p w14:paraId="379217C4" w14:textId="77777777" w:rsidR="009F30E6" w:rsidRPr="008A22AC" w:rsidRDefault="009F30E6" w:rsidP="009F30E6">
      <w:pPr>
        <w:pStyle w:val="ListParagraph"/>
        <w:numPr>
          <w:ilvl w:val="0"/>
          <w:numId w:val="2"/>
        </w:numPr>
        <w:rPr>
          <w:rFonts w:cstheme="minorHAnsi"/>
        </w:rPr>
      </w:pPr>
      <w:r>
        <w:t xml:space="preserve">보안 데이터의 공개 및/또는 배포(예: 규정 준수를 위해 및/또는 사이버 보안 관련 분석을 위해) </w:t>
      </w:r>
    </w:p>
    <w:p w14:paraId="7AA68115" w14:textId="77777777" w:rsidR="009F30E6" w:rsidRPr="008A22AC" w:rsidRDefault="009F30E6" w:rsidP="009F30E6">
      <w:pPr>
        <w:pStyle w:val="ListParagraph"/>
        <w:numPr>
          <w:ilvl w:val="0"/>
          <w:numId w:val="2"/>
        </w:numPr>
        <w:rPr>
          <w:rFonts w:cstheme="minorHAnsi"/>
        </w:rPr>
      </w:pPr>
      <w:r>
        <w:t xml:space="preserve">제품 또는 서비스의 개발 또는 개선 </w:t>
      </w:r>
    </w:p>
    <w:p w14:paraId="60B2FC63" w14:textId="77777777" w:rsidR="009F30E6" w:rsidRPr="008A22AC" w:rsidRDefault="009F30E6" w:rsidP="009F30E6">
      <w:pPr>
        <w:pStyle w:val="ListParagraph"/>
        <w:numPr>
          <w:ilvl w:val="0"/>
          <w:numId w:val="2"/>
        </w:numPr>
        <w:rPr>
          <w:rFonts w:cstheme="minorHAnsi"/>
        </w:rPr>
      </w:pPr>
      <w:r>
        <w:t xml:space="preserve">내부적으로 또는 제3자와 함께 연구 진행 </w:t>
      </w:r>
    </w:p>
    <w:p w14:paraId="1E5AB7E5" w14:textId="1E206380" w:rsidR="00344CFD" w:rsidRPr="008A22AC" w:rsidRDefault="009F30E6" w:rsidP="000240FD">
      <w:pPr>
        <w:pStyle w:val="ListParagraph"/>
        <w:numPr>
          <w:ilvl w:val="0"/>
          <w:numId w:val="2"/>
        </w:numPr>
        <w:rPr>
          <w:rFonts w:cstheme="minorHAnsi"/>
        </w:rPr>
      </w:pPr>
      <w:r>
        <w:t xml:space="preserve">확인된 제3자 가해자 정보의 적법한 공유 </w:t>
      </w:r>
    </w:p>
    <w:p w14:paraId="25BF5463" w14:textId="1BADEE20" w:rsidR="009F30E6" w:rsidRPr="008A22AC" w:rsidRDefault="00572397" w:rsidP="009F30E6">
      <w:pPr>
        <w:rPr>
          <w:rFonts w:cstheme="minorHAnsi"/>
          <w:b/>
        </w:rPr>
      </w:pPr>
      <w:r>
        <w:rPr>
          <w:b/>
        </w:rPr>
        <w:t xml:space="preserve">8.3 소프트웨어 사용 설정 </w:t>
      </w:r>
    </w:p>
    <w:p w14:paraId="38152A37" w14:textId="1C26FDDC" w:rsidR="009F30E6" w:rsidRPr="008A22AC" w:rsidRDefault="009F30E6" w:rsidP="009F30E6">
      <w:pPr>
        <w:rPr>
          <w:rFonts w:cstheme="minorHAnsi"/>
        </w:rPr>
      </w:pPr>
      <w:r>
        <w:t>클라우드 서비스를 사용하려면 고객이 클라우드 서비스의 사용을 위해 고객 시스템에 다운로드한 소프트웨어를 사용하도록 설정해야 할 수 있습니다. 고객은 아래에 나열된 소프트웨어 사용 설정을 클라우드 서비스의 사용을 위해서만 사용할 수 있습니다. 소프트웨어 사용 설정은 다음과 같은 조건에 따라 고객에게 제공됩니다.</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Pr>
                <w:b/>
              </w:rPr>
              <w:t>소프트웨어 사용 설정</w:t>
            </w:r>
          </w:p>
        </w:tc>
        <w:tc>
          <w:tcPr>
            <w:tcW w:w="4140" w:type="dxa"/>
          </w:tcPr>
          <w:p w14:paraId="0F365D9D" w14:textId="77777777" w:rsidR="00BA6472" w:rsidRPr="008A22AC" w:rsidRDefault="00BA6472" w:rsidP="009F30E6">
            <w:pPr>
              <w:rPr>
                <w:rFonts w:cstheme="minorHAnsi"/>
                <w:b/>
              </w:rPr>
            </w:pPr>
            <w:r>
              <w:rPr>
                <w:b/>
              </w:rPr>
              <w:t>관련 라이센스 약관(있는 경우)</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t>Static Analyzer 클라이언트 유틸리티(IRX 생성기)</w:t>
            </w:r>
          </w:p>
        </w:tc>
        <w:tc>
          <w:tcPr>
            <w:tcW w:w="4140" w:type="dxa"/>
          </w:tcPr>
          <w:p w14:paraId="2BEABEB1" w14:textId="77777777" w:rsidR="00BA6472" w:rsidRPr="008A22AC" w:rsidRDefault="00BA6472" w:rsidP="009F30E6">
            <w:pPr>
              <w:rPr>
                <w:rFonts w:cstheme="minorHAnsi"/>
              </w:rPr>
            </w:pPr>
            <w:r>
              <w:t>있는 그대로 사용</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t>AppScan GO!</w:t>
            </w:r>
          </w:p>
        </w:tc>
        <w:tc>
          <w:tcPr>
            <w:tcW w:w="4140" w:type="dxa"/>
          </w:tcPr>
          <w:p w14:paraId="683BABFC" w14:textId="4B5C856D" w:rsidR="0038326F" w:rsidRPr="008A22AC" w:rsidRDefault="0038326F" w:rsidP="009F30E6">
            <w:pPr>
              <w:rPr>
                <w:rFonts w:cstheme="minorHAnsi"/>
              </w:rPr>
            </w:pPr>
            <w:r>
              <w:t>있는 그대로 사용</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t>AppScan Presence</w:t>
            </w:r>
          </w:p>
        </w:tc>
        <w:tc>
          <w:tcPr>
            <w:tcW w:w="4140" w:type="dxa"/>
          </w:tcPr>
          <w:p w14:paraId="5D4142DB" w14:textId="77777777" w:rsidR="00BA6472" w:rsidRPr="008A22AC" w:rsidRDefault="00BA6472" w:rsidP="009F30E6">
            <w:pPr>
              <w:rPr>
                <w:rFonts w:cstheme="minorHAnsi"/>
              </w:rPr>
            </w:pPr>
            <w:r>
              <w:t>있는 그대로 사용</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t>AppScan IAST 에이전트</w:t>
            </w:r>
          </w:p>
        </w:tc>
        <w:tc>
          <w:tcPr>
            <w:tcW w:w="4140" w:type="dxa"/>
          </w:tcPr>
          <w:p w14:paraId="5B671EB8" w14:textId="4B6C7780" w:rsidR="00976064" w:rsidRPr="008A22AC" w:rsidRDefault="0038326F" w:rsidP="009F30E6">
            <w:pPr>
              <w:rPr>
                <w:rFonts w:cstheme="minorHAnsi"/>
              </w:rPr>
            </w:pPr>
            <w:r>
              <w:t>있는 그대로 사용</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eastAsia="Symbol" w:hAnsi="Symbol" w:hint="default"/>
      </w:rPr>
    </w:lvl>
    <w:lvl w:ilvl="1" w:tplc="04090003" w:tentative="1">
      <w:start w:val="1"/>
      <w:numFmt w:val="bullet"/>
      <w:lvlText w:val="o"/>
      <w:lvlJc w:val="left"/>
      <w:pPr>
        <w:ind w:left="2160" w:hanging="360"/>
      </w:pPr>
      <w:rPr>
        <w:rFonts w:ascii="Courier New" w:eastAsia="Courier New" w:hAnsi="Courier New" w:cs="Courier New" w:hint="default"/>
      </w:rPr>
    </w:lvl>
    <w:lvl w:ilvl="2" w:tplc="04090005" w:tentative="1">
      <w:start w:val="1"/>
      <w:numFmt w:val="bullet"/>
      <w:lvlText w:val=""/>
      <w:lvlJc w:val="left"/>
      <w:pPr>
        <w:ind w:left="2880" w:hanging="360"/>
      </w:pPr>
      <w:rPr>
        <w:rFonts w:ascii="Wingdings" w:eastAsia="Wingdings" w:hAnsi="Wingdings" w:hint="default"/>
      </w:rPr>
    </w:lvl>
    <w:lvl w:ilvl="3" w:tplc="04090001" w:tentative="1">
      <w:start w:val="1"/>
      <w:numFmt w:val="bullet"/>
      <w:lvlText w:val=""/>
      <w:lvlJc w:val="left"/>
      <w:pPr>
        <w:ind w:left="3600" w:hanging="360"/>
      </w:pPr>
      <w:rPr>
        <w:rFonts w:ascii="Symbol" w:eastAsia="Symbol" w:hAnsi="Symbol" w:hint="default"/>
      </w:rPr>
    </w:lvl>
    <w:lvl w:ilvl="4" w:tplc="04090003" w:tentative="1">
      <w:start w:val="1"/>
      <w:numFmt w:val="bullet"/>
      <w:lvlText w:val="o"/>
      <w:lvlJc w:val="left"/>
      <w:pPr>
        <w:ind w:left="4320" w:hanging="360"/>
      </w:pPr>
      <w:rPr>
        <w:rFonts w:ascii="Courier New" w:eastAsia="Courier New" w:hAnsi="Courier New" w:cs="Courier New" w:hint="default"/>
      </w:rPr>
    </w:lvl>
    <w:lvl w:ilvl="5" w:tplc="04090005" w:tentative="1">
      <w:start w:val="1"/>
      <w:numFmt w:val="bullet"/>
      <w:lvlText w:val=""/>
      <w:lvlJc w:val="left"/>
      <w:pPr>
        <w:ind w:left="5040" w:hanging="360"/>
      </w:pPr>
      <w:rPr>
        <w:rFonts w:ascii="Wingdings" w:eastAsia="Wingdings" w:hAnsi="Wingdings" w:hint="default"/>
      </w:rPr>
    </w:lvl>
    <w:lvl w:ilvl="6" w:tplc="04090001" w:tentative="1">
      <w:start w:val="1"/>
      <w:numFmt w:val="bullet"/>
      <w:lvlText w:val=""/>
      <w:lvlJc w:val="left"/>
      <w:pPr>
        <w:ind w:left="5760" w:hanging="360"/>
      </w:pPr>
      <w:rPr>
        <w:rFonts w:ascii="Symbol" w:eastAsia="Symbol" w:hAnsi="Symbol" w:hint="default"/>
      </w:rPr>
    </w:lvl>
    <w:lvl w:ilvl="7" w:tplc="04090003" w:tentative="1">
      <w:start w:val="1"/>
      <w:numFmt w:val="bullet"/>
      <w:lvlText w:val="o"/>
      <w:lvlJc w:val="left"/>
      <w:pPr>
        <w:ind w:left="6480" w:hanging="360"/>
      </w:pPr>
      <w:rPr>
        <w:rFonts w:ascii="Courier New" w:eastAsia="Courier New" w:hAnsi="Courier New" w:cs="Courier New" w:hint="default"/>
      </w:rPr>
    </w:lvl>
    <w:lvl w:ilvl="8" w:tplc="04090005" w:tentative="1">
      <w:start w:val="1"/>
      <w:numFmt w:val="bullet"/>
      <w:lvlText w:val=""/>
      <w:lvlJc w:val="left"/>
      <w:pPr>
        <w:ind w:left="7200" w:hanging="360"/>
      </w:pPr>
      <w:rPr>
        <w:rFonts w:ascii="Wingdings" w:eastAsia="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258C"/>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eastAsia="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eastAsia="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Calibri Light"/>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A5DA3-0470-44B7-AB48-BF97DACE3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0c400-67c2-447e-811b-72610b224917"/>
    <ds:schemaRef ds:uri="4469d9fd-0c6c-4008-b444-27d40c33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1859</Words>
  <Characters>10600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Hamad Hamad</cp:lastModifiedBy>
  <cp:revision>4</cp:revision>
  <cp:lastPrinted>2020-02-04T13:50:00Z</cp:lastPrinted>
  <dcterms:created xsi:type="dcterms:W3CDTF">2020-03-13T13:41:00Z</dcterms:created>
  <dcterms:modified xsi:type="dcterms:W3CDTF">2020-04-07T16:26:00Z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